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74" w:rsidRPr="00487674" w:rsidRDefault="000F718C" w:rsidP="008E272B">
      <w:pPr>
        <w:tabs>
          <w:tab w:val="left" w:pos="8364"/>
        </w:tabs>
        <w:rPr>
          <w:rFonts w:eastAsia="Calibri"/>
          <w:sz w:val="27"/>
          <w:szCs w:val="27"/>
          <w:lang w:eastAsia="zh-CN"/>
        </w:rPr>
      </w:pPr>
      <w:r>
        <w:tab/>
      </w:r>
    </w:p>
    <w:tbl>
      <w:tblPr>
        <w:tblW w:w="5244" w:type="dxa"/>
        <w:tblInd w:w="5070" w:type="dxa"/>
        <w:tblLook w:val="04A0" w:firstRow="1" w:lastRow="0" w:firstColumn="1" w:lastColumn="0" w:noHBand="0" w:noVBand="1"/>
      </w:tblPr>
      <w:tblGrid>
        <w:gridCol w:w="5244"/>
      </w:tblGrid>
      <w:tr w:rsidR="00487674" w:rsidRPr="00487674" w:rsidTr="00CD22C2">
        <w:trPr>
          <w:trHeight w:val="1128"/>
        </w:trPr>
        <w:tc>
          <w:tcPr>
            <w:tcW w:w="5244" w:type="dxa"/>
            <w:shd w:val="clear" w:color="auto" w:fill="auto"/>
          </w:tcPr>
          <w:p w:rsidR="00487674" w:rsidRPr="00487674" w:rsidRDefault="00487674" w:rsidP="00487674">
            <w:pPr>
              <w:tabs>
                <w:tab w:val="left" w:pos="2175"/>
              </w:tabs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487674">
              <w:rPr>
                <w:rFonts w:eastAsia="Calibri"/>
                <w:sz w:val="24"/>
                <w:szCs w:val="24"/>
              </w:rPr>
              <w:t>Приложение  2</w:t>
            </w:r>
          </w:p>
          <w:p w:rsidR="00487674" w:rsidRPr="00487674" w:rsidRDefault="00487674" w:rsidP="00487674">
            <w:pPr>
              <w:tabs>
                <w:tab w:val="left" w:pos="217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к Программе «Комплексное развитие сельских территорий Кадуйского муниципального округа</w:t>
            </w:r>
          </w:p>
          <w:p w:rsidR="00487674" w:rsidRPr="00487674" w:rsidRDefault="00487674" w:rsidP="00487674">
            <w:pPr>
              <w:tabs>
                <w:tab w:val="left" w:pos="217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на 2023-2027 годы»</w:t>
            </w:r>
          </w:p>
          <w:p w:rsidR="00487674" w:rsidRPr="00487674" w:rsidRDefault="00487674" w:rsidP="00487674">
            <w:pPr>
              <w:tabs>
                <w:tab w:val="left" w:pos="4350"/>
              </w:tabs>
              <w:rPr>
                <w:rFonts w:ascii="Calibri" w:eastAsia="Calibri" w:hAnsi="Calibri"/>
                <w:sz w:val="27"/>
                <w:szCs w:val="27"/>
              </w:rPr>
            </w:pPr>
            <w:r w:rsidRPr="00487674">
              <w:rPr>
                <w:rFonts w:eastAsia="Calibri"/>
                <w:sz w:val="27"/>
                <w:szCs w:val="27"/>
              </w:rPr>
              <w:t xml:space="preserve">         </w:t>
            </w:r>
          </w:p>
        </w:tc>
      </w:tr>
    </w:tbl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jc w:val="center"/>
        <w:rPr>
          <w:b/>
          <w:bCs/>
          <w:sz w:val="27"/>
          <w:szCs w:val="27"/>
        </w:rPr>
      </w:pPr>
      <w:r w:rsidRPr="00487674">
        <w:rPr>
          <w:b/>
          <w:bCs/>
          <w:sz w:val="27"/>
          <w:szCs w:val="27"/>
        </w:rPr>
        <w:t>Правила</w:t>
      </w:r>
    </w:p>
    <w:p w:rsidR="00487674" w:rsidRPr="00487674" w:rsidRDefault="00487674" w:rsidP="00487674">
      <w:pPr>
        <w:jc w:val="center"/>
        <w:rPr>
          <w:b/>
          <w:bCs/>
          <w:sz w:val="27"/>
          <w:szCs w:val="27"/>
        </w:rPr>
      </w:pPr>
      <w:r w:rsidRPr="00487674">
        <w:rPr>
          <w:b/>
          <w:bCs/>
          <w:sz w:val="27"/>
          <w:szCs w:val="27"/>
        </w:rPr>
        <w:t>предоставления и расходования субсидий на приобретение специализированного автотранспорта (автолавка) для развития мобильной  торговли в малонаселенных и (или) труднодоступных населённых пунктах</w:t>
      </w:r>
    </w:p>
    <w:p w:rsidR="00487674" w:rsidRPr="00487674" w:rsidRDefault="00487674" w:rsidP="00487674">
      <w:pPr>
        <w:jc w:val="center"/>
        <w:rPr>
          <w:b/>
          <w:bCs/>
          <w:sz w:val="27"/>
          <w:szCs w:val="27"/>
        </w:rPr>
      </w:pPr>
      <w:r w:rsidRPr="00487674">
        <w:rPr>
          <w:b/>
          <w:bCs/>
          <w:sz w:val="27"/>
          <w:szCs w:val="27"/>
        </w:rPr>
        <w:t>Кадуйского муниципального округа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 xml:space="preserve"> (далее - Правила)</w:t>
      </w:r>
    </w:p>
    <w:p w:rsidR="00487674" w:rsidRPr="00487674" w:rsidRDefault="00487674" w:rsidP="00487674">
      <w:pPr>
        <w:spacing w:after="1" w:line="322" w:lineRule="atLeast"/>
        <w:rPr>
          <w:sz w:val="27"/>
          <w:szCs w:val="27"/>
        </w:rPr>
      </w:pPr>
      <w:r w:rsidRPr="00487674">
        <w:rPr>
          <w:sz w:val="27"/>
          <w:szCs w:val="27"/>
        </w:rPr>
        <w:t> </w:t>
      </w:r>
    </w:p>
    <w:p w:rsidR="00487674" w:rsidRPr="00487674" w:rsidRDefault="00487674" w:rsidP="00487674">
      <w:pPr>
        <w:numPr>
          <w:ilvl w:val="0"/>
          <w:numId w:val="29"/>
        </w:num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Общие положения</w:t>
      </w:r>
    </w:p>
    <w:p w:rsidR="00487674" w:rsidRPr="00487674" w:rsidRDefault="00487674" w:rsidP="00487674">
      <w:pPr>
        <w:ind w:left="1069"/>
        <w:rPr>
          <w:b/>
          <w:sz w:val="27"/>
          <w:szCs w:val="27"/>
        </w:rPr>
      </w:pP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proofErr w:type="gramStart"/>
      <w:r w:rsidRPr="00487674">
        <w:rPr>
          <w:sz w:val="27"/>
          <w:szCs w:val="27"/>
        </w:rPr>
        <w:t>Настоящими Правилами 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Кадуйского муниципального округа (далее - Правила), на приобретение специализированного автотранспорта (автолавка)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</w:t>
      </w:r>
      <w:proofErr w:type="gramEnd"/>
      <w:r w:rsidRPr="00487674">
        <w:rPr>
          <w:sz w:val="27"/>
          <w:szCs w:val="27"/>
        </w:rPr>
        <w:t xml:space="preserve"> собственности или индивидуальных предпринимателей (далее – организации или ИП) для предоставления субсидий, уровень софинансирования за счет бюджета Кадуйского муниципального округа Вологодской области, в том числе за счет средств областного бюджета,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 </w:t>
      </w:r>
    </w:p>
    <w:p w:rsidR="00487674" w:rsidRPr="00487674" w:rsidRDefault="00487674" w:rsidP="00487674">
      <w:pPr>
        <w:numPr>
          <w:ilvl w:val="0"/>
          <w:numId w:val="29"/>
        </w:num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Целевое назначение субсидий</w:t>
      </w:r>
    </w:p>
    <w:p w:rsidR="00487674" w:rsidRPr="00487674" w:rsidRDefault="00487674" w:rsidP="00487674">
      <w:pPr>
        <w:ind w:left="928"/>
        <w:rPr>
          <w:b/>
          <w:sz w:val="27"/>
          <w:szCs w:val="27"/>
        </w:rPr>
      </w:pP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2.1. Целью предоставления субсидий является создание условий для обеспечения сельских населенных пунктов, входящих в состав Кадуйского муниципального округа, услугами торговли, в части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товарами, путем возмещения организациям или ИП части затрат на приобретение специализированного автотранспорта (автолавка).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Для целей настоящих Правил используются следующие понятия: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малонаселенный населенный пункт -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труднодоступный населенный пункт - сельский населенный пункт, который в силу природных, техногенных и иных обстоятельств и (или) отсутствия элементов </w:t>
      </w:r>
      <w:r w:rsidRPr="00487674">
        <w:rPr>
          <w:sz w:val="27"/>
          <w:szCs w:val="27"/>
        </w:rPr>
        <w:lastRenderedPageBreak/>
        <w:t>инфраструктуры является труднодоступным для транспортных средств, не имеющий действующих стационарных торговых объектов;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 одного или нескольких рабочих мест продавцов, на которо</w:t>
      </w:r>
      <w:proofErr w:type="gramStart"/>
      <w:r w:rsidRPr="00487674">
        <w:rPr>
          <w:sz w:val="27"/>
          <w:szCs w:val="27"/>
        </w:rPr>
        <w:t>м(</w:t>
      </w:r>
      <w:proofErr w:type="spellStart"/>
      <w:proofErr w:type="gramEnd"/>
      <w:r w:rsidRPr="00487674">
        <w:rPr>
          <w:sz w:val="27"/>
          <w:szCs w:val="27"/>
        </w:rPr>
        <w:t>ых</w:t>
      </w:r>
      <w:proofErr w:type="spellEnd"/>
      <w:r w:rsidRPr="00487674">
        <w:rPr>
          <w:sz w:val="27"/>
          <w:szCs w:val="27"/>
        </w:rPr>
        <w:t>) осуществляют предложение товаров, их отпуск и расчет с покупателями.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Объем возмещения затрат организациям или ИП на приобретение специализированного автотранспорта (автолавка) устанавливается в размере не более 83,3% стоимости специализированного автотранспорта (автолавка), но не более 2 499 000 рублей.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2.2. Субсидии имеют строго целевое назначение и расходуются организациями и ИП исключительно на цели, указанные в пункте 2.1 Правил.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2.3. Главным распорядителем средств местного бюджета, осуществляющим предоставление субсидий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управление народно- хозяйственным комплексом Администрации Кадуйского муниципального округа Вологодской области (далее – УНХК).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ab/>
      </w:r>
    </w:p>
    <w:p w:rsidR="00487674" w:rsidRPr="00487674" w:rsidRDefault="00487674" w:rsidP="00487674">
      <w:pPr>
        <w:numPr>
          <w:ilvl w:val="0"/>
          <w:numId w:val="29"/>
        </w:num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Условия предоставления субсидии</w:t>
      </w:r>
    </w:p>
    <w:p w:rsidR="00487674" w:rsidRPr="00487674" w:rsidRDefault="00487674" w:rsidP="00487674">
      <w:pPr>
        <w:ind w:left="928"/>
        <w:rPr>
          <w:b/>
          <w:sz w:val="27"/>
          <w:szCs w:val="27"/>
        </w:rPr>
      </w:pP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3.1. Условиями предоставления субсидии организациям или ИП является: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целевое использование бюджетных средств;</w:t>
      </w:r>
    </w:p>
    <w:p w:rsidR="00487674" w:rsidRPr="00487674" w:rsidRDefault="00487674" w:rsidP="00487674">
      <w:pPr>
        <w:ind w:firstLine="709"/>
        <w:rPr>
          <w:sz w:val="27"/>
          <w:szCs w:val="27"/>
        </w:rPr>
      </w:pPr>
      <w:r w:rsidRPr="00487674">
        <w:rPr>
          <w:sz w:val="27"/>
          <w:szCs w:val="27"/>
        </w:rPr>
        <w:t xml:space="preserve">- наличие соглашения, о предоставлении из местного бюджета субсидии в соответствии с типовой формой, утверждённой постановлением Администрации Кадуйского муниципального округа, заключённого между УНХК и организацией или ИП, обуславливающих осуществление расходов организаций или ИП на приобретение специализированного автотранспорта (автолавки) (далее – Соглашение)   </w:t>
      </w:r>
    </w:p>
    <w:p w:rsidR="00487674" w:rsidRPr="00487674" w:rsidRDefault="00487674" w:rsidP="00487674">
      <w:pPr>
        <w:ind w:firstLine="708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Организациям или ИП осуществляется возмещение части затрат на  приобретение специализированного автотранспорта (автолавка), приобретенным не ранее 1 января года, в котором предоставляется субсидия. 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Специализированный автотранспорт (автолавка) должен быть новым товаром - 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Специализированный автотранспорт (автолавка) может быть приобретен за счет сре</w:t>
      </w:r>
      <w:proofErr w:type="gramStart"/>
      <w:r w:rsidRPr="00487674">
        <w:rPr>
          <w:sz w:val="27"/>
          <w:szCs w:val="27"/>
        </w:rPr>
        <w:t>дств кр</w:t>
      </w:r>
      <w:proofErr w:type="gramEnd"/>
      <w:r w:rsidRPr="00487674">
        <w:rPr>
          <w:sz w:val="27"/>
          <w:szCs w:val="27"/>
        </w:rPr>
        <w:t>едита, предоставленного на данные цели, по договору лизинга, с обязательным последующим направлением средств субсидии на погашение обязательств в течение 10 рабочих дней со дня получения средств субсидии.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сохранение в собственности (при приобретении специализированного автотранспорта (автолавка) по договору лизинга – во временном владении и </w:t>
      </w:r>
      <w:r w:rsidRPr="00487674">
        <w:rPr>
          <w:sz w:val="27"/>
          <w:szCs w:val="27"/>
        </w:rPr>
        <w:lastRenderedPageBreak/>
        <w:t>пользовании),  специализированного автотранспорта (автолавка), в возмещение затрат на приобретении которого предоставлена субсидия,  в течени</w:t>
      </w:r>
      <w:proofErr w:type="gramStart"/>
      <w:r w:rsidRPr="00487674">
        <w:rPr>
          <w:sz w:val="27"/>
          <w:szCs w:val="27"/>
        </w:rPr>
        <w:t>и</w:t>
      </w:r>
      <w:proofErr w:type="gramEnd"/>
      <w:r w:rsidRPr="00487674">
        <w:rPr>
          <w:sz w:val="27"/>
          <w:szCs w:val="27"/>
        </w:rPr>
        <w:t xml:space="preserve"> трех лет со дня получения субсидии;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осуществление организацией или ИП в течение не менее 3 лет со дня получения субсидии деятельности по организации выездной торговли по графику и маршруту, согласованным с Кадуйским муниципальным округом.</w:t>
      </w:r>
    </w:p>
    <w:p w:rsidR="00487674" w:rsidRPr="00487674" w:rsidRDefault="00487674" w:rsidP="00487674">
      <w:pPr>
        <w:widowControl w:val="0"/>
        <w:autoSpaceDE w:val="0"/>
        <w:autoSpaceDN w:val="0"/>
        <w:ind w:firstLine="426"/>
        <w:contextualSpacing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3.2. Требования, которым должны соответствовать </w:t>
      </w:r>
      <w:r w:rsidRPr="00487674">
        <w:rPr>
          <w:sz w:val="27"/>
          <w:szCs w:val="27"/>
        </w:rPr>
        <w:t xml:space="preserve">организации или ИП (далее - претендент) </w:t>
      </w:r>
      <w:r w:rsidRPr="00487674">
        <w:rPr>
          <w:rFonts w:eastAsia="Calibri"/>
          <w:sz w:val="27"/>
          <w:szCs w:val="27"/>
          <w:lang w:eastAsia="en-US"/>
        </w:rPr>
        <w:t>по состоянию на дату не ранее чем за 30 календарных дней до даты в которой планируется отбор на право заключения Соглашения: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осуществление хозяйственной деятельности на территории Кадуйского муниципального округа Вологодской области</w:t>
      </w:r>
      <w:r w:rsidRPr="00487674">
        <w:rPr>
          <w:rFonts w:eastAsia="Calibri"/>
          <w:sz w:val="27"/>
          <w:szCs w:val="27"/>
          <w:lang w:eastAsia="en-US"/>
        </w:rPr>
        <w:t xml:space="preserve"> и отсутствие ограничений на осуществление хозяйственной деятельности</w:t>
      </w:r>
      <w:r w:rsidRPr="00487674">
        <w:rPr>
          <w:sz w:val="27"/>
          <w:szCs w:val="27"/>
        </w:rPr>
        <w:t xml:space="preserve">; </w:t>
      </w:r>
    </w:p>
    <w:p w:rsidR="00487674" w:rsidRPr="00487674" w:rsidRDefault="00487674" w:rsidP="004876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487674" w:rsidRPr="00487674" w:rsidRDefault="00487674" w:rsidP="00487674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 </w:t>
      </w:r>
    </w:p>
    <w:p w:rsidR="00487674" w:rsidRPr="00487674" w:rsidRDefault="00487674" w:rsidP="00487674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proofErr w:type="gramStart"/>
      <w:r w:rsidRPr="00487674">
        <w:rPr>
          <w:sz w:val="27"/>
          <w:szCs w:val="27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487674" w:rsidRPr="00487674" w:rsidRDefault="00487674" w:rsidP="00487674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proofErr w:type="gramStart"/>
      <w:r w:rsidRPr="00487674">
        <w:rPr>
          <w:sz w:val="27"/>
          <w:szCs w:val="27"/>
        </w:rPr>
        <w:t xml:space="preserve">- </w:t>
      </w:r>
      <w:r w:rsidRPr="00487674">
        <w:rPr>
          <w:rFonts w:eastAsia="Calibri"/>
          <w:sz w:val="27"/>
          <w:szCs w:val="27"/>
          <w:lang w:eastAsia="en-US"/>
        </w:rPr>
        <w:t>претенденты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87674">
        <w:rPr>
          <w:rFonts w:eastAsia="Calibri"/>
          <w:sz w:val="27"/>
          <w:szCs w:val="27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публичных акционерных обществ</w:t>
      </w:r>
      <w:r w:rsidRPr="00487674">
        <w:rPr>
          <w:sz w:val="27"/>
          <w:szCs w:val="27"/>
        </w:rPr>
        <w:t>;</w:t>
      </w:r>
    </w:p>
    <w:p w:rsidR="00487674" w:rsidRPr="00487674" w:rsidRDefault="00487674" w:rsidP="00487674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у претендента должна отсутствовать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487674" w:rsidRPr="00487674" w:rsidRDefault="00487674" w:rsidP="00487674">
      <w:pPr>
        <w:widowControl w:val="0"/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- претендент не должен получать средства из местного бюджета, в </w:t>
      </w:r>
      <w:r w:rsidRPr="00487674">
        <w:rPr>
          <w:sz w:val="27"/>
          <w:szCs w:val="27"/>
        </w:rPr>
        <w:lastRenderedPageBreak/>
        <w:t xml:space="preserve">соответствии с иными муниципальными правовыми актами округа на возмещение затрат на цели, указанные в </w:t>
      </w:r>
      <w:hyperlink w:anchor="P56" w:history="1">
        <w:r w:rsidRPr="00487674">
          <w:rPr>
            <w:sz w:val="27"/>
            <w:szCs w:val="27"/>
          </w:rPr>
          <w:t>пункте 2.1</w:t>
        </w:r>
      </w:hyperlink>
      <w:r w:rsidRPr="00487674">
        <w:rPr>
          <w:sz w:val="27"/>
          <w:szCs w:val="27"/>
        </w:rPr>
        <w:t xml:space="preserve"> Правил.</w:t>
      </w:r>
    </w:p>
    <w:p w:rsidR="00487674" w:rsidRPr="00487674" w:rsidRDefault="00487674" w:rsidP="00487674">
      <w:pPr>
        <w:widowControl w:val="0"/>
        <w:autoSpaceDE w:val="0"/>
        <w:autoSpaceDN w:val="0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 xml:space="preserve">3.3. Субсидии предоставляются организациям или ИП, ставшими победителями конкурсного отбора на получение субсидии (далее – конкурсный отбор), который проводит УНХК. Субсидии предоставляются в пределах бюджетных ассигнований, предусмотренных </w:t>
      </w:r>
      <w:r w:rsidRPr="00487674">
        <w:rPr>
          <w:rFonts w:eastAsia="Calibri"/>
          <w:sz w:val="27"/>
          <w:szCs w:val="27"/>
          <w:lang w:eastAsia="en-US"/>
        </w:rPr>
        <w:t xml:space="preserve">в бюджете Кадуйского муниципального округа на текущий финансовый год, в том числе за счет субсидий областного бюджета. 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rFonts w:eastAsia="Calibri"/>
          <w:sz w:val="27"/>
          <w:szCs w:val="27"/>
          <w:lang w:eastAsia="en-US"/>
        </w:rPr>
        <w:t xml:space="preserve">Уровень софинансирования за счет средств областного бюджета расходного обязательства Кадуйского муниципального округа области устанавливается в размере 66,7%, но не более </w:t>
      </w:r>
      <w:r w:rsidRPr="00487674">
        <w:rPr>
          <w:sz w:val="27"/>
          <w:szCs w:val="27"/>
        </w:rPr>
        <w:t>1 666 833 рублей, за счет средств бюджета Кадуйского муниципального округа – 33,3%, но не более 832 167 рублей.</w:t>
      </w:r>
    </w:p>
    <w:p w:rsidR="00487674" w:rsidRPr="00487674" w:rsidRDefault="00487674" w:rsidP="00487674">
      <w:pPr>
        <w:tabs>
          <w:tab w:val="left" w:pos="1134"/>
        </w:tabs>
        <w:ind w:firstLine="426"/>
        <w:contextualSpacing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3.4.</w:t>
      </w:r>
      <w:r w:rsidRPr="00487674">
        <w:rPr>
          <w:rFonts w:ascii="Calibri" w:eastAsia="Calibri" w:hAnsi="Calibri"/>
          <w:sz w:val="27"/>
          <w:szCs w:val="27"/>
          <w:lang w:eastAsia="en-US"/>
        </w:rPr>
        <w:t> </w:t>
      </w:r>
      <w:r w:rsidRPr="00487674">
        <w:rPr>
          <w:rFonts w:eastAsia="Calibri"/>
          <w:sz w:val="27"/>
          <w:szCs w:val="27"/>
          <w:lang w:eastAsia="en-US"/>
        </w:rPr>
        <w:t xml:space="preserve">Субсидия перечисляется УНХК на основании заключенного Соглашения, с лицевого счета УНХК на расчетный счет, открытый Получателем субсидии в учреждениях Центрального банка Российской Федерации или кредитных организациях, в течение 10 рабочих дней со дня принятия решения Комиссией о </w:t>
      </w:r>
    </w:p>
    <w:p w:rsidR="00487674" w:rsidRPr="00487674" w:rsidRDefault="00487674" w:rsidP="00487674">
      <w:pPr>
        <w:tabs>
          <w:tab w:val="left" w:pos="1134"/>
        </w:tabs>
        <w:contextualSpacing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87674">
        <w:rPr>
          <w:rFonts w:eastAsia="Calibri"/>
          <w:sz w:val="27"/>
          <w:szCs w:val="27"/>
          <w:lang w:eastAsia="en-US"/>
        </w:rPr>
        <w:t>предоставлении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Субсидии в соответствии с предельными объемами финансирования.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  Перечисление средств субсидии осуществляется на основании заявки организации или ИП о перечислении субсидии, представляемой в УНХК по форме и в срок, которые установлены УНХК.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</w:p>
    <w:p w:rsidR="00487674" w:rsidRPr="00487674" w:rsidRDefault="00487674" w:rsidP="00487674">
      <w:pPr>
        <w:ind w:firstLine="709"/>
        <w:jc w:val="center"/>
        <w:rPr>
          <w:sz w:val="27"/>
          <w:szCs w:val="27"/>
        </w:rPr>
      </w:pPr>
    </w:p>
    <w:p w:rsidR="00487674" w:rsidRPr="00487674" w:rsidRDefault="00487674" w:rsidP="00487674">
      <w:pPr>
        <w:numPr>
          <w:ilvl w:val="0"/>
          <w:numId w:val="29"/>
        </w:num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Критерии и порядок отбора организаций или ИП</w:t>
      </w:r>
      <w:r w:rsidRPr="00487674">
        <w:rPr>
          <w:b/>
          <w:sz w:val="27"/>
          <w:szCs w:val="27"/>
        </w:rPr>
        <w:br/>
        <w:t>для предоставления субсидии </w:t>
      </w:r>
    </w:p>
    <w:p w:rsidR="00487674" w:rsidRPr="00487674" w:rsidRDefault="00487674" w:rsidP="00487674">
      <w:pPr>
        <w:ind w:left="928"/>
        <w:rPr>
          <w:b/>
          <w:sz w:val="27"/>
          <w:szCs w:val="27"/>
        </w:rPr>
      </w:pP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4.1. Субсидии предоставляются организациям или ИП, ставшим победителями конкурсного отбора. Отбор осуществляется комиссией по проведению отбора юридических лиц и индивидуальных предпринимателей, претендующих на получение Субсидии.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4.2. Конкурсный отбор состоит из следующих этапов: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прием и регистрация документов от участников конкурсного отбора;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рассмотрение и оценка документов участников конкурсного отбора по установленным критериям;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подведение итогов конкурсного отбора и определение победителей.</w:t>
      </w:r>
    </w:p>
    <w:p w:rsidR="00487674" w:rsidRPr="00487674" w:rsidRDefault="00487674" w:rsidP="00487674">
      <w:pPr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      4.3. </w:t>
      </w:r>
      <w:proofErr w:type="gramStart"/>
      <w:r w:rsidRPr="00487674">
        <w:rPr>
          <w:sz w:val="27"/>
          <w:szCs w:val="27"/>
        </w:rPr>
        <w:t>Информация о проведении конкурсного отбора, сроках начала и окончания, условиях приема документов для предоставления субсидии размещается УНХК на официальном сайте  Кадуйского муниципального округа в информационно-телекоммуникационной сети «Интернет» в срок не позднее 5 рабочих дней после получения уведомления от Департамента экономического развития Вологодской области об итогах конкурсного отбора  на получение из областного бюджета бюджетами муниципальных округов области субсидий на приобретение специализированного</w:t>
      </w:r>
      <w:proofErr w:type="gramEnd"/>
      <w:r w:rsidRPr="00487674">
        <w:rPr>
          <w:sz w:val="27"/>
          <w:szCs w:val="27"/>
        </w:rPr>
        <w:t xml:space="preserve"> автотранспорта (автолавка) для развития мобильной торговли </w:t>
      </w:r>
      <w:proofErr w:type="gramStart"/>
      <w:r w:rsidRPr="00487674">
        <w:rPr>
          <w:sz w:val="27"/>
          <w:szCs w:val="27"/>
        </w:rPr>
        <w:t>в</w:t>
      </w:r>
      <w:proofErr w:type="gramEnd"/>
      <w:r w:rsidRPr="00487674">
        <w:rPr>
          <w:sz w:val="27"/>
          <w:szCs w:val="27"/>
        </w:rPr>
        <w:t xml:space="preserve"> малонаселенных и (или) труднодоступных населенных пунктов.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 информации указываются: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требования к составу, форме конкурсной заявки на участие в конкурсном отборе;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почтовый адрес, адрес электронной почты, по которому принимаются конкурсные заявки;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>сроки и время приема конкурсных заявок;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контактные телефоны должностных лиц УНХК, осуществляющих консультирование по вопросам участия в конкурсном отборе.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4.4. Прием конкурсных заявок на конкурсный отбор осуществляется в течение 30 календарных дней со дня, следующего за днем размещения информации на официальном сайте Кадуйского муниципального округа.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 случае, когда первый или последний день приема и регистрации заявок приходится на выходной день, первым или последним днем принятия конкурсных заявок считается следующий за ним первый рабочий день.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4.5. На конкурсный отбор организации или ИП представляют: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заявку на участие в конкурсном отборе (Приложение 1 к Правилам);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анкету организации или ИП (Приложение 2 к Правилам);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 xml:space="preserve">выписка из Единого государственного реестра юридических лиц либо из Единого государственного реестра индивидуальных предпринимателей, </w:t>
      </w:r>
      <w:proofErr w:type="gramStart"/>
      <w:r w:rsidRPr="00487674">
        <w:rPr>
          <w:sz w:val="27"/>
          <w:szCs w:val="27"/>
        </w:rPr>
        <w:t>выданную</w:t>
      </w:r>
      <w:proofErr w:type="gramEnd"/>
      <w:r w:rsidRPr="00487674">
        <w:rPr>
          <w:sz w:val="27"/>
          <w:szCs w:val="27"/>
        </w:rPr>
        <w:t xml:space="preserve"> налоговым органом не ранее, чем за 15 дней до даты подачи заявки;</w:t>
      </w:r>
    </w:p>
    <w:p w:rsidR="00487674" w:rsidRPr="00487674" w:rsidRDefault="00487674" w:rsidP="004876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87674">
        <w:rPr>
          <w:rFonts w:eastAsia="Calibri"/>
          <w:sz w:val="27"/>
          <w:szCs w:val="27"/>
          <w:lang w:eastAsia="en-US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погашения задолженности);</w:t>
      </w:r>
    </w:p>
    <w:p w:rsidR="00487674" w:rsidRPr="00487674" w:rsidRDefault="00487674" w:rsidP="004876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87674">
        <w:rPr>
          <w:rFonts w:eastAsia="Calibri"/>
          <w:sz w:val="27"/>
          <w:szCs w:val="27"/>
          <w:lang w:eastAsia="en-US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 до даты подачи заявления.</w:t>
      </w:r>
      <w:proofErr w:type="gramEnd"/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4.6. Документы представляются представителем организации или ИП в УНХК в одном экземплярах в печатном виде на бумажном носителе.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4.7. Все документы должны быть заверены печатью и подписью претендента (или лица, им уполномоченного).</w:t>
      </w:r>
    </w:p>
    <w:p w:rsidR="00487674" w:rsidRPr="00487674" w:rsidRDefault="00487674" w:rsidP="00487674">
      <w:pPr>
        <w:widowControl w:val="0"/>
        <w:autoSpaceDE w:val="0"/>
        <w:autoSpaceDN w:val="0"/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4.8. </w:t>
      </w:r>
      <w:proofErr w:type="gramStart"/>
      <w:r w:rsidRPr="00487674">
        <w:rPr>
          <w:sz w:val="27"/>
          <w:szCs w:val="27"/>
        </w:rPr>
        <w:t>Конкурсные заявки, поступившие в УНХК после окончания срока и времени приема конкурсных заявок и (или) представленные не в полном объеме, считаются нарушением условий отбора, к рассмотрению не принимаются, в конкурсном отборе не участвуют, регистрируются УНХК в Журнале регистрации входящей корреспонденции (далее - Журнал) в день поступления и являются основанием для отказа в допуске претендента к участию в отборе.</w:t>
      </w:r>
      <w:proofErr w:type="gramEnd"/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4.9. Об отказе в допуске к участию в отборе претендент информируется в течение 5 календарных дней со дня окончания приема документов в письменной форме с указанием причин отказа. Уведомление об отказе направляется посредством почтовой связи, либо на указанный заявителем электронный адрес или вручается лично организации или ИП (его законному представителю).</w:t>
      </w:r>
    </w:p>
    <w:p w:rsidR="00487674" w:rsidRPr="00487674" w:rsidRDefault="00487674" w:rsidP="00487674">
      <w:pPr>
        <w:autoSpaceDE w:val="0"/>
        <w:autoSpaceDN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4.10. 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УНХК в день его поступления в Журнале.</w:t>
      </w:r>
    </w:p>
    <w:p w:rsidR="00487674" w:rsidRPr="00487674" w:rsidRDefault="00487674" w:rsidP="0048767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lastRenderedPageBreak/>
        <w:t xml:space="preserve">4.11. Документы принимаются в УНХК </w:t>
      </w:r>
      <w:r w:rsidRPr="00487674">
        <w:rPr>
          <w:rFonts w:eastAsia="Calibri"/>
          <w:sz w:val="27"/>
          <w:szCs w:val="27"/>
          <w:lang w:eastAsia="en-US"/>
        </w:rPr>
        <w:t>по адресу: Вологодская область, Кадуйский район, р.п. Кадуй, ул. Мира, д. 33, каб. 2 или на e-</w:t>
      </w:r>
      <w:proofErr w:type="spellStart"/>
      <w:r w:rsidRPr="00487674">
        <w:rPr>
          <w:rFonts w:eastAsia="Calibri"/>
          <w:sz w:val="27"/>
          <w:szCs w:val="27"/>
          <w:lang w:eastAsia="en-US"/>
        </w:rPr>
        <w:t>mail</w:t>
      </w:r>
      <w:proofErr w:type="spellEnd"/>
      <w:r w:rsidRPr="00487674">
        <w:rPr>
          <w:rFonts w:eastAsia="Calibri"/>
          <w:sz w:val="27"/>
          <w:szCs w:val="27"/>
          <w:lang w:eastAsia="en-US"/>
        </w:rPr>
        <w:t>: agrokaduy@mail.ru. Контактный телефон 8(81742)2-13-26, с 8.00 до 17.00 (перерыв с 12.30 до 13.30), кроме выходных дней.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4.12. Конкурсная заявка подаётся в УНХК в сроки и время, указанные в информации, размещённой на официальном сайте Кадуйского муниципального округа.  </w:t>
      </w:r>
    </w:p>
    <w:p w:rsidR="00487674" w:rsidRPr="00487674" w:rsidRDefault="00487674" w:rsidP="00487674">
      <w:pPr>
        <w:ind w:firstLine="426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  4.13. УНХК регистрирует конкурсные заявки в порядке очередности их получения в Журнале в день получения конкурсной заявки в пределах рабочего времени, проверяет наличие в составе конкурсной заявки документов, указанных в пункте 4.5 Правил.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Журнал должен быть пронумерован, прошнурован и скреплен печатью УНХК.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4.14. В случае</w:t>
      </w:r>
      <w:proofErr w:type="gramStart"/>
      <w:r w:rsidRPr="00487674">
        <w:rPr>
          <w:sz w:val="27"/>
          <w:szCs w:val="27"/>
        </w:rPr>
        <w:t>,</w:t>
      </w:r>
      <w:proofErr w:type="gramEnd"/>
      <w:r w:rsidRPr="00487674">
        <w:rPr>
          <w:sz w:val="27"/>
          <w:szCs w:val="27"/>
        </w:rPr>
        <w:t xml:space="preserve"> если не поступило ни одной конкурсной заяви, а также, если всем претендентам отказано в допуске к участию в отборе, отбор признается несостоявшимся.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4.15. УНХК после окончания срока приема конкурсных заявок в течение 5 рабочих дней осуществляет оценку по каждому критерию анкеты согласно приложению 3 к Правилам и подготовку протокола. </w:t>
      </w:r>
    </w:p>
    <w:p w:rsidR="00487674" w:rsidRPr="00487674" w:rsidRDefault="00487674" w:rsidP="00487674">
      <w:pPr>
        <w:shd w:val="clear" w:color="auto" w:fill="FFFFFF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Комплексная оценка участника конкурсного отбора осуществляется путем суммирования показателей оценки организации или ИП, что составляет итоговый балл оценки организации или ИП.</w:t>
      </w:r>
    </w:p>
    <w:p w:rsidR="00487674" w:rsidRPr="00487674" w:rsidRDefault="00487674" w:rsidP="00487674">
      <w:pPr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По результатам оценки конкурсных заявок (подсчета итогового балла) УНХК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Конкурсным заявкам, набравшим равное количество баллов, УНХК присваивает последовательные порядковые номера, при этом меньший порядковый номер присваивается конкурсной заявке, </w:t>
      </w:r>
      <w:r w:rsidRPr="00487674">
        <w:rPr>
          <w:rFonts w:eastAsia="Calibri"/>
          <w:sz w:val="27"/>
          <w:szCs w:val="27"/>
          <w:lang w:eastAsia="en-US"/>
        </w:rPr>
        <w:t>которая зарегистрирована в Журнале ранее других конкурсных заявок.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4.16. Победителем конкурсного отбора признается один претендент, набравший максимальное количество баллов. 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 случае подачи единственной заявки, конкурсный отбор считается состоявшимся. Единственный претендент считается его победителем.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4.17. В течение 3 рабочих дней после осуществления   конкурсного отбора, УНХК принимает и оформляет принятые решения постановлением  Администрации Кадуйского муниципального округа об итогах конкурсного отбора, в котором содержится информация об оценке конкурсных заявок (с указанием присвоенного итогового балла), о рейтинге конкурсных заявок, о победителе конкурсного отбора.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Постановление Администрации Кадуйского муниципального округа подлежит опубликованию на официальном сайте Кадуйского муниципального округа в информационно-телекоммуникационной сети «Интернет». 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4.18. На основании постановления Администрации Кадуйского муниципального округа об итогах конкурсного отбора,  УНХК не позднее 1 рабочего дня, следующего за днем подписания правового акта, уведомляет </w:t>
      </w:r>
      <w:r w:rsidRPr="00487674">
        <w:rPr>
          <w:sz w:val="27"/>
          <w:szCs w:val="27"/>
        </w:rPr>
        <w:lastRenderedPageBreak/>
        <w:t>письменно организацию или ИП об итогах конкурсного отбора   посредством почтовой связи, либо на указанный заявителем электронный адрес, или вручается лично организации или ИП (его законному представителю).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87674">
        <w:rPr>
          <w:rFonts w:eastAsia="Calibri"/>
          <w:sz w:val="27"/>
          <w:szCs w:val="27"/>
          <w:lang w:eastAsia="en-US"/>
        </w:rPr>
        <w:t xml:space="preserve">УНХК в соответствии с типовой формой, </w:t>
      </w:r>
      <w:r w:rsidRPr="00487674">
        <w:rPr>
          <w:sz w:val="27"/>
          <w:szCs w:val="27"/>
        </w:rPr>
        <w:t>утвержденной постановлением  Администрации Кадуйского муниципального округа Вологодской области от 13 марта 2023 г. № 189 «Об  утверждении  Типовой  формы соглашения (договора) о предоставлении из   бюджета Кадуйского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</w:t>
      </w:r>
      <w:r w:rsidRPr="00487674">
        <w:rPr>
          <w:rFonts w:eastAsia="Calibri"/>
          <w:sz w:val="27"/>
          <w:szCs w:val="27"/>
          <w:lang w:eastAsia="en-US"/>
        </w:rPr>
        <w:t xml:space="preserve"> (далее – Соглашение) заключает Соглашение с </w:t>
      </w:r>
      <w:r w:rsidRPr="00487674">
        <w:rPr>
          <w:sz w:val="27"/>
          <w:szCs w:val="27"/>
        </w:rPr>
        <w:t>организацией или ИП</w:t>
      </w:r>
      <w:r w:rsidRPr="00487674">
        <w:rPr>
          <w:rFonts w:eastAsia="Calibri"/>
          <w:sz w:val="27"/>
          <w:szCs w:val="27"/>
          <w:lang w:eastAsia="en-US"/>
        </w:rPr>
        <w:t>, в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487674">
        <w:rPr>
          <w:rFonts w:eastAsia="Calibri"/>
          <w:sz w:val="27"/>
          <w:szCs w:val="27"/>
          <w:lang w:eastAsia="en-US"/>
        </w:rPr>
        <w:t>отношении</w:t>
      </w:r>
      <w:proofErr w:type="gramEnd"/>
      <w:r w:rsidRPr="00487674">
        <w:rPr>
          <w:rFonts w:eastAsia="Calibri"/>
          <w:sz w:val="27"/>
          <w:szCs w:val="27"/>
          <w:lang w:eastAsia="en-US"/>
        </w:rPr>
        <w:t xml:space="preserve"> которых принято решение о предоставлении субсидии, в течение 3 рабочих дней со дня вынесения постановления Администрации Кадуйского муниципального округа об итогах конкурсного отбора</w:t>
      </w:r>
      <w:r w:rsidRPr="00487674">
        <w:rPr>
          <w:sz w:val="27"/>
          <w:szCs w:val="27"/>
        </w:rPr>
        <w:t>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Если организация или ИП в течение 5 календарных дней с момента передачи ему проекта Соглашения не представит подписанное Соглашение, он признается уклонившимся от заключения Соглашения.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4.19. В случаях, если отбор признан несостоявшимся и Соглашение не заключено, проводится повторный отбор в соответствии с Правилами.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4.20. Для осуществления финансирования расходов на автолавки организации и ИП направляют в УНХК: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- заявление о предоставлении Субсидии на возмещение части затрат на приобретение специализированного автотранспорта (автолавка) для развития мобильной торговли </w:t>
      </w:r>
      <w:proofErr w:type="gramStart"/>
      <w:r w:rsidRPr="00487674">
        <w:rPr>
          <w:sz w:val="27"/>
          <w:szCs w:val="27"/>
        </w:rPr>
        <w:t>в</w:t>
      </w:r>
      <w:proofErr w:type="gramEnd"/>
      <w:r w:rsidRPr="00487674">
        <w:rPr>
          <w:sz w:val="27"/>
          <w:szCs w:val="27"/>
        </w:rPr>
        <w:t xml:space="preserve"> </w:t>
      </w:r>
      <w:proofErr w:type="gramStart"/>
      <w:r w:rsidRPr="00487674">
        <w:rPr>
          <w:sz w:val="27"/>
          <w:szCs w:val="27"/>
        </w:rPr>
        <w:t>малонаселенных</w:t>
      </w:r>
      <w:proofErr w:type="gramEnd"/>
      <w:r w:rsidRPr="00487674">
        <w:rPr>
          <w:sz w:val="27"/>
          <w:szCs w:val="27"/>
        </w:rPr>
        <w:t xml:space="preserve"> и (или) труднодоступных населенных пунктов Кадуйского муниципального округа (Приложение 4 к Правилам);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копии учредительных документов юридического лица, приобретшего специализированный автотранспорт (автолавка);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копии паспорта (для индивидуальных предпринимателей без образования юридического лица);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копии договора купли-продажи специализированного автотранспорта (автолавка),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(автолавка), или документов об уплате первоначального взноса по кредитному (лизинговому) договору;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копии паспорта специализированного автотранспорта (автолавка);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письменного обязательства хозяйствующего субъекта: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о сохранении в собственности (при приобретении специализированного автотранспорта (автолавка) по договору лизинга – во временном владении и пользовании),  специализированного автотранспорта (автолавка), в возмещение затрат на приобретении которого планируется предоставление субсидии,  в течение трех лет со дня получения субсидии;</w:t>
      </w:r>
    </w:p>
    <w:p w:rsidR="00487674" w:rsidRPr="00487674" w:rsidRDefault="00487674" w:rsidP="0048767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>- об осуществлении в течение не менее 3 лет со дня получения субсидии деятельности по организации выездной торговли по графику и маршруту, согласованным с Кадуйским муниципальным округом.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4.21. Основания для отказа получателю субсидии в предоставлении субсидии: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несоответствие представленных получателем субсидии документов требованиям, определенным пунктами 3.2. и 4.5. Правил;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не предоставление указанных документов;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- предоставление указанных документов не в полном объёме.  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>- недостоверность информации, предоставленной получателем субсидии.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4.22. В случае</w:t>
      </w:r>
      <w:proofErr w:type="gramStart"/>
      <w:r w:rsidRPr="00487674">
        <w:rPr>
          <w:sz w:val="27"/>
          <w:szCs w:val="27"/>
        </w:rPr>
        <w:t>,</w:t>
      </w:r>
      <w:proofErr w:type="gramEnd"/>
      <w:r w:rsidRPr="00487674">
        <w:rPr>
          <w:sz w:val="27"/>
          <w:szCs w:val="27"/>
        </w:rPr>
        <w:t xml:space="preserve"> если специализированный автотранспорт (автолавка) приобретен за счет средств кредита, предоставленного на данные цели, по договору лизинга, организация или ИП в течение 10 рабочих дней со дня получения средств субсидии направляет средства субсидии на погашение указанных обязательств. 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b/>
          <w:bCs/>
          <w:sz w:val="27"/>
          <w:szCs w:val="27"/>
        </w:rPr>
        <w:t> </w:t>
      </w:r>
    </w:p>
    <w:p w:rsidR="00487674" w:rsidRPr="00487674" w:rsidRDefault="00487674" w:rsidP="00487674">
      <w:pPr>
        <w:numPr>
          <w:ilvl w:val="0"/>
          <w:numId w:val="29"/>
        </w:numPr>
        <w:jc w:val="center"/>
        <w:rPr>
          <w:b/>
          <w:bCs/>
          <w:sz w:val="27"/>
          <w:szCs w:val="27"/>
        </w:rPr>
      </w:pPr>
      <w:r w:rsidRPr="00487674">
        <w:rPr>
          <w:b/>
          <w:bCs/>
          <w:sz w:val="27"/>
          <w:szCs w:val="27"/>
        </w:rPr>
        <w:t>Сроки и порядок представления отчетности получателем субсидии</w:t>
      </w:r>
    </w:p>
    <w:p w:rsidR="00487674" w:rsidRPr="00487674" w:rsidRDefault="00487674" w:rsidP="00487674">
      <w:pPr>
        <w:ind w:left="928"/>
        <w:rPr>
          <w:b/>
          <w:bCs/>
          <w:sz w:val="27"/>
          <w:szCs w:val="27"/>
        </w:rPr>
      </w:pP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5.1. </w:t>
      </w:r>
      <w:proofErr w:type="gramStart"/>
      <w:r w:rsidRPr="00487674">
        <w:rPr>
          <w:rFonts w:eastAsia="Calibri"/>
          <w:sz w:val="27"/>
          <w:szCs w:val="27"/>
          <w:lang w:eastAsia="en-US"/>
        </w:rPr>
        <w:t>Организация или ИП</w:t>
      </w:r>
      <w:r w:rsidRPr="00487674">
        <w:rPr>
          <w:sz w:val="27"/>
          <w:szCs w:val="27"/>
        </w:rPr>
        <w:t xml:space="preserve"> обязаны представлять в УНХК в течение первых 3 рабочих дней года, следующего за отчетным, в письменной форме на бумажном носителе отчет об использовании субсидии по состоянию на 31 декабря отчетного года по форме в соответствии с Приложением 2 к Соглашению.   </w:t>
      </w:r>
      <w:proofErr w:type="gramEnd"/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proofErr w:type="gramStart"/>
      <w:r w:rsidRPr="00487674">
        <w:rPr>
          <w:sz w:val="27"/>
          <w:szCs w:val="27"/>
        </w:rPr>
        <w:t>К отчету об использовании субсидии прилагаются справки от органа местного самоуправления, подтверждающие факт доставки продовольственных товаров в малонаселенные и (или) труднодоступные населенные пункты</w:t>
      </w:r>
      <w:r w:rsidRPr="00487674">
        <w:rPr>
          <w:bCs/>
          <w:sz w:val="27"/>
          <w:szCs w:val="27"/>
        </w:rPr>
        <w:t xml:space="preserve"> приобретенным специализированным автотранспортом (автолавка)</w:t>
      </w:r>
      <w:r w:rsidRPr="00487674">
        <w:rPr>
          <w:sz w:val="27"/>
          <w:szCs w:val="27"/>
        </w:rPr>
        <w:t>, согласно маршрутам и графикам, установленными Соглашением.</w:t>
      </w:r>
      <w:proofErr w:type="gramEnd"/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Отчет представляется ежегодно, в течение 3 лет с момента получения субсидии.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6. Контроль, за соблюдением условий, целей и порядка предоставления субсидий и ответственность за их нарушение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87674" w:rsidRPr="00487674" w:rsidRDefault="00487674" w:rsidP="0048767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6.1. Организация или ИП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487674" w:rsidRPr="00487674" w:rsidRDefault="00487674" w:rsidP="0048767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>6.2. УНХК и органы муниципального финансового контроля округа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6.3. Для оценки применяется целевой показатель результативности использования субсидий:</w:t>
      </w:r>
    </w:p>
    <w:p w:rsidR="00487674" w:rsidRPr="00487674" w:rsidRDefault="00487674" w:rsidP="00487674">
      <w:pPr>
        <w:ind w:firstLine="567"/>
        <w:jc w:val="both"/>
        <w:rPr>
          <w:sz w:val="27"/>
          <w:szCs w:val="27"/>
        </w:rPr>
      </w:pPr>
      <w:proofErr w:type="gramStart"/>
      <w:r w:rsidRPr="00487674">
        <w:rPr>
          <w:sz w:val="27"/>
          <w:szCs w:val="27"/>
        </w:rPr>
        <w:t>количество специализированного транспорта (автолавка),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  <w:proofErr w:type="gramEnd"/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6.4. Субсидия подлежит возврату в бюджет округа в случаях: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6.4.1. предоставления </w:t>
      </w:r>
      <w:r w:rsidRPr="00487674">
        <w:rPr>
          <w:sz w:val="27"/>
          <w:szCs w:val="27"/>
        </w:rPr>
        <w:t>организацией или ИП</w:t>
      </w:r>
      <w:r w:rsidRPr="00487674">
        <w:rPr>
          <w:rFonts w:eastAsia="Calibri"/>
          <w:sz w:val="27"/>
          <w:szCs w:val="27"/>
          <w:lang w:eastAsia="en-US"/>
        </w:rPr>
        <w:t xml:space="preserve"> недостоверных сведений в документах, выявленных после получения субсидии;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6.4.2. неисполнения или ненадлежащего исполнения обязательств по Соглашению.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6.5. </w:t>
      </w:r>
      <w:proofErr w:type="gramStart"/>
      <w:r w:rsidRPr="00487674">
        <w:rPr>
          <w:sz w:val="27"/>
          <w:szCs w:val="27"/>
        </w:rPr>
        <w:t>УНХК в течение 30 календарных дней со дня установления фактов предоставления организацией или ИП недостоверных сведений, неисполнения или ненадлежащего исполнения обязательств по Соглашению   направляет получателю субсидии заказным письмом с уведомлением требование о возврате в полном объеме полученной субсидии в местный бюджет в течение 30 календарных дней со дня получения соответствующего требования.</w:t>
      </w:r>
      <w:proofErr w:type="gramEnd"/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6.6. В случае не поступления средств, в течение 30 календарных дней со дня </w:t>
      </w:r>
      <w:r w:rsidRPr="00487674">
        <w:rPr>
          <w:sz w:val="27"/>
          <w:szCs w:val="27"/>
        </w:rPr>
        <w:lastRenderedPageBreak/>
        <w:t>получения требования,  УНХК в срок не более 3 месяцев со дня истечения срока для возврата сре</w:t>
      </w:r>
      <w:proofErr w:type="gramStart"/>
      <w:r w:rsidRPr="00487674">
        <w:rPr>
          <w:sz w:val="27"/>
          <w:szCs w:val="27"/>
        </w:rPr>
        <w:t>дств пр</w:t>
      </w:r>
      <w:proofErr w:type="gramEnd"/>
      <w:r w:rsidRPr="00487674">
        <w:rPr>
          <w:sz w:val="27"/>
          <w:szCs w:val="27"/>
        </w:rPr>
        <w:t>инимает меры к их взысканию в судебном порядке.</w:t>
      </w:r>
    </w:p>
    <w:p w:rsidR="00487674" w:rsidRPr="00487674" w:rsidRDefault="00487674" w:rsidP="00487674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6.7. Организации и ИП несут иную, предусмотренную действующим законодательством ответственность, за нарушение условий предоставления субсидий, </w:t>
      </w:r>
      <w:proofErr w:type="gramStart"/>
      <w:r w:rsidRPr="00487674">
        <w:rPr>
          <w:sz w:val="27"/>
          <w:szCs w:val="27"/>
        </w:rPr>
        <w:t>не достижение</w:t>
      </w:r>
      <w:proofErr w:type="gramEnd"/>
      <w:r w:rsidRPr="00487674">
        <w:rPr>
          <w:sz w:val="27"/>
          <w:szCs w:val="27"/>
        </w:rPr>
        <w:t xml:space="preserve"> показателей результативности.</w:t>
      </w:r>
    </w:p>
    <w:p w:rsidR="00487674" w:rsidRPr="00487674" w:rsidRDefault="00487674" w:rsidP="00487674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  <w:r w:rsidRPr="00487674">
        <w:rPr>
          <w:sz w:val="27"/>
          <w:szCs w:val="27"/>
        </w:rPr>
        <w:t xml:space="preserve">                                                                                    </w:t>
      </w: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tbl>
      <w:tblPr>
        <w:tblW w:w="5103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87674" w:rsidRPr="00487674" w:rsidTr="00CD22C2">
        <w:trPr>
          <w:trHeight w:val="204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674" w:rsidRPr="00487674" w:rsidRDefault="00487674" w:rsidP="00487674">
            <w:pPr>
              <w:rPr>
                <w:rFonts w:eastAsia="Calibri"/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lastRenderedPageBreak/>
              <w:t xml:space="preserve">                                 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Приложение 1 к Правилам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предоставления и расходования субсидий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на приобретение специализированного автотранспорта (автолавка) для развития мобильной  торговли в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малонаселенных</w:t>
            </w:r>
            <w:proofErr w:type="gramEnd"/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и (или) труднодоступных населённых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пунктах</w:t>
            </w:r>
            <w:proofErr w:type="gramEnd"/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Кадуйского муниципального округа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487674" w:rsidRPr="00487674" w:rsidRDefault="00487674" w:rsidP="00487674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487674" w:rsidRPr="00487674" w:rsidRDefault="00487674" w:rsidP="00487674">
            <w:pPr>
              <w:jc w:val="right"/>
              <w:rPr>
                <w:rFonts w:ascii="Calibri" w:eastAsia="Calibri" w:hAnsi="Calibri"/>
                <w:sz w:val="27"/>
                <w:szCs w:val="27"/>
              </w:rPr>
            </w:pPr>
          </w:p>
        </w:tc>
      </w:tr>
    </w:tbl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b/>
          <w:bCs/>
          <w:caps/>
          <w:sz w:val="27"/>
          <w:szCs w:val="27"/>
        </w:rPr>
        <w:t>ЗАЯВКА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на участие в конкурсном отборе на получение субсидии на приобретение специализированного автотранспорта (автолавка) для развития мобильной торговли</w:t>
      </w:r>
      <w:r w:rsidRPr="00487674">
        <w:rPr>
          <w:rFonts w:eastAsia="Calibri"/>
          <w:sz w:val="27"/>
          <w:szCs w:val="27"/>
          <w:lang w:eastAsia="en-US"/>
        </w:rPr>
        <w:t xml:space="preserve"> </w:t>
      </w:r>
      <w:r w:rsidRPr="00487674">
        <w:rPr>
          <w:sz w:val="27"/>
          <w:szCs w:val="27"/>
        </w:rPr>
        <w:t xml:space="preserve">в малонаселенных и (или) труднодоступных населенных пунктах 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Кадуйского муниципального округа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 1. Организация или индивидуальный предприниматель________________________________________________________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2. Руководитель организации, должность _______________________________________________________________________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_______________________________________________________________________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4. Юридический адрес 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5. Почтовый адрес 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6. Электронный адрес______________________________________________________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  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Приложение: на ___л. в __ экз. </w:t>
      </w: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________________________       _________________       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Руководитель организации                      </w:t>
      </w:r>
      <w:r w:rsidRPr="00487674">
        <w:rPr>
          <w:sz w:val="18"/>
          <w:szCs w:val="18"/>
        </w:rPr>
        <w:t>подпись                                                    дата</w:t>
      </w:r>
      <w:r w:rsidRPr="00487674">
        <w:rPr>
          <w:sz w:val="27"/>
          <w:szCs w:val="27"/>
        </w:rPr>
        <w:t>    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или индивидуальный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предприниматель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                    </w:t>
      </w:r>
    </w:p>
    <w:p w:rsidR="00487674" w:rsidRPr="00487674" w:rsidRDefault="00487674" w:rsidP="00487674">
      <w:pPr>
        <w:rPr>
          <w:spacing w:val="1"/>
          <w:sz w:val="27"/>
          <w:szCs w:val="27"/>
        </w:rPr>
      </w:pPr>
      <w:r w:rsidRPr="00487674">
        <w:rPr>
          <w:sz w:val="27"/>
          <w:szCs w:val="27"/>
        </w:rPr>
        <w:t xml:space="preserve">                            </w:t>
      </w:r>
      <w:r w:rsidRPr="00487674">
        <w:rPr>
          <w:spacing w:val="1"/>
          <w:sz w:val="27"/>
          <w:szCs w:val="27"/>
        </w:rPr>
        <w:t>МП</w:t>
      </w:r>
    </w:p>
    <w:p w:rsidR="00487674" w:rsidRPr="00487674" w:rsidRDefault="00487674" w:rsidP="00487674">
      <w:pPr>
        <w:rPr>
          <w:spacing w:val="1"/>
          <w:sz w:val="27"/>
          <w:szCs w:val="27"/>
        </w:rPr>
      </w:pPr>
    </w:p>
    <w:p w:rsidR="00487674" w:rsidRPr="00487674" w:rsidRDefault="00487674" w:rsidP="00487674">
      <w:pPr>
        <w:rPr>
          <w:spacing w:val="1"/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tbl>
      <w:tblPr>
        <w:tblW w:w="567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87674" w:rsidRPr="00487674" w:rsidTr="00CD22C2">
        <w:trPr>
          <w:trHeight w:val="28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lastRenderedPageBreak/>
              <w:t>Приложение  2 к Правилам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предоставления и расходования субсидий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на приобретение специализированного автотранспорта (автолавка) для развития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мобильной</w:t>
            </w:r>
            <w:proofErr w:type="gramEnd"/>
            <w:r w:rsidRPr="0048767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 торговли в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малонаселенных</w:t>
            </w:r>
            <w:proofErr w:type="gramEnd"/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и (или) труднодоступных населённых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пунктах</w:t>
            </w:r>
            <w:proofErr w:type="gramEnd"/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Кадуйского муниципального округа</w:t>
            </w:r>
          </w:p>
          <w:p w:rsidR="00487674" w:rsidRPr="00487674" w:rsidRDefault="00487674" w:rsidP="00487674">
            <w:pPr>
              <w:jc w:val="center"/>
              <w:rPr>
                <w:rFonts w:ascii="Calibri" w:eastAsia="Calibri" w:hAnsi="Calibri"/>
                <w:sz w:val="27"/>
                <w:szCs w:val="27"/>
              </w:rPr>
            </w:pPr>
          </w:p>
        </w:tc>
      </w:tr>
    </w:tbl>
    <w:p w:rsidR="00487674" w:rsidRPr="00487674" w:rsidRDefault="00487674" w:rsidP="00487674">
      <w:pPr>
        <w:spacing w:after="200"/>
        <w:jc w:val="center"/>
        <w:rPr>
          <w:sz w:val="27"/>
          <w:szCs w:val="27"/>
        </w:rPr>
      </w:pPr>
      <w:r w:rsidRPr="00487674">
        <w:rPr>
          <w:b/>
          <w:bCs/>
          <w:caps/>
          <w:sz w:val="27"/>
          <w:szCs w:val="27"/>
        </w:rPr>
        <w:t>АНКЕТА</w:t>
      </w:r>
    </w:p>
    <w:p w:rsidR="00487674" w:rsidRPr="00487674" w:rsidRDefault="00487674" w:rsidP="00487674">
      <w:pPr>
        <w:spacing w:after="200"/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организации  или индивидуального предпринимателя</w:t>
      </w:r>
    </w:p>
    <w:p w:rsidR="00487674" w:rsidRPr="00487674" w:rsidRDefault="00487674" w:rsidP="00487674">
      <w:pPr>
        <w:jc w:val="center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>_________________________________________</w:t>
      </w:r>
    </w:p>
    <w:p w:rsidR="00487674" w:rsidRPr="00487674" w:rsidRDefault="00487674" w:rsidP="00487674">
      <w:pPr>
        <w:spacing w:after="200"/>
        <w:jc w:val="center"/>
        <w:rPr>
          <w:sz w:val="18"/>
          <w:szCs w:val="18"/>
        </w:rPr>
      </w:pPr>
      <w:r w:rsidRPr="00487674">
        <w:rPr>
          <w:sz w:val="18"/>
          <w:szCs w:val="18"/>
        </w:rPr>
        <w:t>(наименование организации, Ф.И.О. индивидуального предпринимателя)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на участие в конкурсном отборе на получение субсидий на приобретение специализированного автотранспорта (автолавка) для развития мобильной торговли</w:t>
      </w:r>
      <w:r w:rsidRPr="00487674">
        <w:rPr>
          <w:rFonts w:eastAsia="Calibri"/>
          <w:sz w:val="27"/>
          <w:szCs w:val="27"/>
          <w:lang w:eastAsia="en-US"/>
        </w:rPr>
        <w:t xml:space="preserve"> </w:t>
      </w:r>
      <w:r w:rsidRPr="00487674">
        <w:rPr>
          <w:sz w:val="27"/>
          <w:szCs w:val="27"/>
        </w:rPr>
        <w:t xml:space="preserve">в малонаселенных и (или) труднодоступных населенных пунктах 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Кадуйского муниципального округа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74"/>
        <w:gridCol w:w="4233"/>
      </w:tblGrid>
      <w:tr w:rsidR="00487674" w:rsidRPr="00487674" w:rsidTr="00CD22C2"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>№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proofErr w:type="gramStart"/>
            <w:r w:rsidRPr="00487674">
              <w:rPr>
                <w:b/>
                <w:sz w:val="27"/>
                <w:szCs w:val="27"/>
              </w:rPr>
              <w:t>п</w:t>
            </w:r>
            <w:proofErr w:type="gramEnd"/>
            <w:r w:rsidRPr="00487674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 xml:space="preserve">Значение показателя для оценки </w:t>
            </w:r>
          </w:p>
        </w:tc>
      </w:tr>
      <w:tr w:rsidR="00487674" w:rsidRPr="00487674" w:rsidTr="00CD22C2">
        <w:trPr>
          <w:trHeight w:val="1052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1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1408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487674">
              <w:rPr>
                <w:sz w:val="27"/>
                <w:szCs w:val="27"/>
              </w:rPr>
              <w:t>км</w:t>
            </w:r>
            <w:proofErr w:type="gramEnd"/>
            <w:r w:rsidRPr="00487674">
              <w:rPr>
                <w:sz w:val="27"/>
                <w:szCs w:val="27"/>
              </w:rPr>
              <w:t>. *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highlight w:val="yellow"/>
              </w:rPr>
            </w:pPr>
          </w:p>
        </w:tc>
      </w:tr>
      <w:tr w:rsidR="00487674" w:rsidRPr="00487674" w:rsidTr="00CD22C2">
        <w:trPr>
          <w:trHeight w:val="704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1112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4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1650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5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1970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6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rPr>
                <w:sz w:val="27"/>
                <w:szCs w:val="27"/>
                <w:highlight w:val="cyan"/>
              </w:rPr>
            </w:pPr>
            <w:r w:rsidRPr="00487674">
              <w:rPr>
                <w:sz w:val="27"/>
                <w:szCs w:val="27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Pr="00487674">
              <w:rPr>
                <w:sz w:val="27"/>
                <w:szCs w:val="27"/>
              </w:rPr>
              <w:lastRenderedPageBreak/>
              <w:t>Кадуйского муниципального округа, ед.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753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lastRenderedPageBreak/>
              <w:t>7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5074" w:type="dxa"/>
            <w:vAlign w:val="center"/>
          </w:tcPr>
          <w:p w:rsidR="00487674" w:rsidRPr="00487674" w:rsidRDefault="00487674" w:rsidP="00487674">
            <w:pPr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rPr>
          <w:trHeight w:val="658"/>
        </w:trPr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8.</w:t>
            </w:r>
          </w:p>
        </w:tc>
        <w:tc>
          <w:tcPr>
            <w:tcW w:w="5074" w:type="dxa"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Наличие у  организации или ИП стационарных торговых объектов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9.</w:t>
            </w:r>
          </w:p>
        </w:tc>
        <w:tc>
          <w:tcPr>
            <w:tcW w:w="5074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Предоставление сопутствующих услуг</w:t>
            </w:r>
          </w:p>
        </w:tc>
        <w:tc>
          <w:tcPr>
            <w:tcW w:w="4233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…</w:t>
            </w:r>
          </w:p>
        </w:tc>
      </w:tr>
    </w:tbl>
    <w:p w:rsidR="00487674" w:rsidRPr="00487674" w:rsidRDefault="00487674" w:rsidP="00487674">
      <w:pPr>
        <w:spacing w:after="200"/>
        <w:ind w:left="-426"/>
        <w:rPr>
          <w:sz w:val="24"/>
          <w:szCs w:val="24"/>
        </w:rPr>
      </w:pPr>
      <w:r w:rsidRPr="00487674">
        <w:rPr>
          <w:sz w:val="24"/>
          <w:szCs w:val="24"/>
        </w:rPr>
        <w:t xml:space="preserve">*Рассчитывается от места загрузки до последнего обслуживаемого населенного пункта </w:t>
      </w: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p w:rsidR="00487674" w:rsidRPr="00487674" w:rsidRDefault="00487674" w:rsidP="00487674">
      <w:pPr>
        <w:spacing w:after="200"/>
        <w:rPr>
          <w:sz w:val="27"/>
          <w:szCs w:val="27"/>
        </w:rPr>
      </w:pPr>
    </w:p>
    <w:tbl>
      <w:tblPr>
        <w:tblW w:w="4928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87674" w:rsidRPr="00487674" w:rsidTr="00CD22C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lastRenderedPageBreak/>
              <w:t>Приложение 3 к Правилам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>предоставления и расходования субсидий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на приобретение специализированного автотранспорта (автолавка) для развития мобильной  торговли в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малонаселенных</w:t>
            </w:r>
            <w:proofErr w:type="gramEnd"/>
          </w:p>
          <w:p w:rsidR="00487674" w:rsidRPr="00487674" w:rsidRDefault="00487674" w:rsidP="00487674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674">
              <w:rPr>
                <w:rFonts w:eastAsia="Calibri"/>
                <w:sz w:val="24"/>
                <w:szCs w:val="24"/>
              </w:rPr>
              <w:t xml:space="preserve">и (или) труднодоступных населённых </w:t>
            </w:r>
            <w:proofErr w:type="gramStart"/>
            <w:r w:rsidRPr="00487674">
              <w:rPr>
                <w:rFonts w:eastAsia="Calibri"/>
                <w:sz w:val="24"/>
                <w:szCs w:val="24"/>
              </w:rPr>
              <w:t>пунктах</w:t>
            </w:r>
            <w:proofErr w:type="gramEnd"/>
            <w:r w:rsidRPr="00487674">
              <w:rPr>
                <w:rFonts w:eastAsia="Calibri"/>
                <w:sz w:val="24"/>
                <w:szCs w:val="24"/>
              </w:rPr>
              <w:t xml:space="preserve"> Кадуйского муниципального округа</w:t>
            </w:r>
          </w:p>
          <w:p w:rsidR="00487674" w:rsidRPr="00487674" w:rsidRDefault="00487674" w:rsidP="00487674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487674" w:rsidRPr="00487674" w:rsidRDefault="00487674" w:rsidP="00487674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487674" w:rsidRPr="00487674" w:rsidRDefault="00487674" w:rsidP="00487674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487674" w:rsidRPr="00487674" w:rsidRDefault="00487674" w:rsidP="00487674">
            <w:pPr>
              <w:jc w:val="right"/>
              <w:rPr>
                <w:rFonts w:ascii="Calibri" w:eastAsia="Calibri" w:hAnsi="Calibri"/>
                <w:sz w:val="27"/>
                <w:szCs w:val="27"/>
              </w:rPr>
            </w:pPr>
          </w:p>
        </w:tc>
      </w:tr>
    </w:tbl>
    <w:p w:rsidR="00487674" w:rsidRPr="00487674" w:rsidRDefault="00487674" w:rsidP="00487674">
      <w:pPr>
        <w:spacing w:after="200"/>
        <w:jc w:val="center"/>
        <w:rPr>
          <w:sz w:val="27"/>
          <w:szCs w:val="27"/>
        </w:rPr>
      </w:pPr>
      <w:r w:rsidRPr="00487674">
        <w:rPr>
          <w:b/>
          <w:bCs/>
          <w:caps/>
          <w:sz w:val="27"/>
          <w:szCs w:val="27"/>
        </w:rPr>
        <w:t>ОЦЕНКА</w:t>
      </w:r>
    </w:p>
    <w:p w:rsidR="00487674" w:rsidRPr="00487674" w:rsidRDefault="00487674" w:rsidP="00487674">
      <w:pPr>
        <w:spacing w:after="200"/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организации  или индивидуального предпринимателя</w:t>
      </w:r>
    </w:p>
    <w:p w:rsidR="00487674" w:rsidRPr="00487674" w:rsidRDefault="00487674" w:rsidP="00487674">
      <w:pPr>
        <w:jc w:val="center"/>
        <w:rPr>
          <w:rFonts w:eastAsia="Calibri"/>
          <w:sz w:val="27"/>
          <w:szCs w:val="27"/>
          <w:lang w:eastAsia="en-US"/>
        </w:rPr>
      </w:pPr>
      <w:r w:rsidRPr="00487674">
        <w:rPr>
          <w:sz w:val="27"/>
          <w:szCs w:val="27"/>
        </w:rPr>
        <w:t>_____________________________________________________________</w:t>
      </w:r>
    </w:p>
    <w:p w:rsidR="00487674" w:rsidRPr="00487674" w:rsidRDefault="00487674" w:rsidP="00487674">
      <w:pPr>
        <w:spacing w:after="200"/>
        <w:jc w:val="center"/>
        <w:rPr>
          <w:sz w:val="18"/>
          <w:szCs w:val="18"/>
        </w:rPr>
      </w:pPr>
      <w:r w:rsidRPr="00487674">
        <w:rPr>
          <w:sz w:val="18"/>
          <w:szCs w:val="18"/>
        </w:rPr>
        <w:t>(наименование организации, Ф.И.О. индивидуального предпринимателя)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на участие в конкурсном отборе на получение субсидий на приобретение специализированного автотранспорта (автолавка) для развития мобильной торговли</w:t>
      </w:r>
      <w:r w:rsidRPr="00487674">
        <w:rPr>
          <w:rFonts w:eastAsia="Calibri"/>
          <w:sz w:val="27"/>
          <w:szCs w:val="27"/>
          <w:lang w:eastAsia="en-US"/>
        </w:rPr>
        <w:t xml:space="preserve"> </w:t>
      </w:r>
      <w:r w:rsidRPr="00487674">
        <w:rPr>
          <w:sz w:val="27"/>
          <w:szCs w:val="27"/>
        </w:rPr>
        <w:t xml:space="preserve">в малонаселенных и (или) труднодоступных населенных пунктах </w:t>
      </w:r>
    </w:p>
    <w:p w:rsidR="00487674" w:rsidRPr="00487674" w:rsidRDefault="00487674" w:rsidP="00487674">
      <w:pPr>
        <w:jc w:val="center"/>
        <w:rPr>
          <w:spacing w:val="1"/>
          <w:sz w:val="27"/>
          <w:szCs w:val="27"/>
        </w:rPr>
      </w:pPr>
      <w:r w:rsidRPr="00487674">
        <w:rPr>
          <w:sz w:val="27"/>
          <w:szCs w:val="27"/>
        </w:rPr>
        <w:t>Кадуйского муниципального округа</w:t>
      </w:r>
      <w:r w:rsidRPr="00487674">
        <w:rPr>
          <w:spacing w:val="1"/>
          <w:sz w:val="27"/>
          <w:szCs w:val="27"/>
        </w:rPr>
        <w:t> 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95"/>
        <w:gridCol w:w="1701"/>
        <w:gridCol w:w="2410"/>
        <w:gridCol w:w="1701"/>
      </w:tblGrid>
      <w:tr w:rsidR="00487674" w:rsidRPr="00487674" w:rsidTr="00CD22C2"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>№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proofErr w:type="gramStart"/>
            <w:r w:rsidRPr="00487674">
              <w:rPr>
                <w:b/>
                <w:sz w:val="27"/>
                <w:szCs w:val="27"/>
              </w:rPr>
              <w:t>п</w:t>
            </w:r>
            <w:proofErr w:type="gramEnd"/>
            <w:r w:rsidRPr="00487674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3495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>Значение показателя</w:t>
            </w: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sz w:val="27"/>
                <w:szCs w:val="27"/>
              </w:rPr>
              <w:t xml:space="preserve">Критерии показателя для оценки 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487674">
              <w:rPr>
                <w:b/>
                <w:bCs/>
                <w:sz w:val="27"/>
                <w:szCs w:val="27"/>
              </w:rPr>
              <w:t>Балльная оценка показателя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1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 и более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ind w:right="459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487674">
              <w:rPr>
                <w:sz w:val="27"/>
                <w:szCs w:val="27"/>
              </w:rPr>
              <w:t>км</w:t>
            </w:r>
            <w:proofErr w:type="gramEnd"/>
            <w:r w:rsidRPr="00487674">
              <w:rPr>
                <w:sz w:val="27"/>
                <w:szCs w:val="27"/>
              </w:rPr>
              <w:t>.*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до 50 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ind w:right="459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50 до 100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от 101 до 150 включительно 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от 151 до 200 включительно 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200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8 до 10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11 до 15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16 до 20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21 до 25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25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lastRenderedPageBreak/>
              <w:t>4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до 10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11 до 15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16 до 20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21 до 25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25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5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до 100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101 до 200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201 до 400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401 до 1000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1000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50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6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rPr>
                <w:sz w:val="27"/>
                <w:szCs w:val="27"/>
                <w:highlight w:val="cyan"/>
              </w:rPr>
            </w:pPr>
            <w:r w:rsidRPr="00487674">
              <w:rPr>
                <w:sz w:val="27"/>
                <w:szCs w:val="27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Кадуйского муниципального округа, ед.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до 1 года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1 до 2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2 до 3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от 3 до 5 включительно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более 5 лет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rPr>
          <w:trHeight w:val="380"/>
        </w:trPr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выше среднеобластного уровня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rPr>
          <w:trHeight w:val="421"/>
        </w:trPr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  <w:lang w:val="en-US"/>
              </w:rPr>
            </w:pPr>
            <w:r w:rsidRPr="00487674">
              <w:rPr>
                <w:sz w:val="27"/>
                <w:szCs w:val="27"/>
              </w:rPr>
              <w:t>7</w:t>
            </w:r>
            <w:r w:rsidRPr="00487674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495" w:type="dxa"/>
            <w:vMerge w:val="restart"/>
            <w:vAlign w:val="center"/>
          </w:tcPr>
          <w:p w:rsidR="00487674" w:rsidRPr="00487674" w:rsidRDefault="00487674" w:rsidP="00487674">
            <w:pPr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Наличие у  организации или ИП производственных мощностей продовольственных товаров </w:t>
            </w:r>
          </w:p>
          <w:p w:rsidR="00487674" w:rsidRPr="00487674" w:rsidRDefault="00487674" w:rsidP="00487674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да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нет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0</w:t>
            </w:r>
          </w:p>
        </w:tc>
      </w:tr>
      <w:tr w:rsidR="00487674" w:rsidRPr="00487674" w:rsidTr="00CD22C2">
        <w:trPr>
          <w:trHeight w:val="324"/>
        </w:trPr>
        <w:tc>
          <w:tcPr>
            <w:tcW w:w="617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8.</w:t>
            </w:r>
          </w:p>
        </w:tc>
        <w:tc>
          <w:tcPr>
            <w:tcW w:w="3495" w:type="dxa"/>
            <w:vMerge w:val="restart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да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rPr>
          <w:trHeight w:val="324"/>
        </w:trPr>
        <w:tc>
          <w:tcPr>
            <w:tcW w:w="617" w:type="dxa"/>
            <w:vMerge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95" w:type="dxa"/>
            <w:vMerge/>
            <w:vAlign w:val="center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нет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0</w:t>
            </w:r>
          </w:p>
        </w:tc>
      </w:tr>
      <w:tr w:rsidR="00487674" w:rsidRPr="00487674" w:rsidTr="00CD22C2">
        <w:tc>
          <w:tcPr>
            <w:tcW w:w="617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9.</w:t>
            </w:r>
          </w:p>
        </w:tc>
        <w:tc>
          <w:tcPr>
            <w:tcW w:w="3495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Предоставление сопутствующих услуг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3.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…</w:t>
            </w:r>
          </w:p>
        </w:tc>
        <w:tc>
          <w:tcPr>
            <w:tcW w:w="1701" w:type="dxa"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каждая услуга  - 5 баллов</w:t>
            </w:r>
          </w:p>
        </w:tc>
      </w:tr>
    </w:tbl>
    <w:p w:rsidR="00487674" w:rsidRPr="00487674" w:rsidRDefault="00487674" w:rsidP="00487674">
      <w:pPr>
        <w:spacing w:after="200"/>
        <w:ind w:left="-426" w:firstLine="426"/>
        <w:jc w:val="both"/>
        <w:rPr>
          <w:sz w:val="24"/>
          <w:szCs w:val="24"/>
        </w:rPr>
      </w:pPr>
      <w:r w:rsidRPr="00487674">
        <w:rPr>
          <w:sz w:val="24"/>
          <w:szCs w:val="24"/>
        </w:rPr>
        <w:t xml:space="preserve">*Рассчитывается от места загрузки до последнего обслуживаемого населенного пункта. </w:t>
      </w:r>
    </w:p>
    <w:p w:rsidR="00487674" w:rsidRPr="00487674" w:rsidRDefault="00487674" w:rsidP="00487674">
      <w:pPr>
        <w:spacing w:line="276" w:lineRule="auto"/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tabs>
          <w:tab w:val="left" w:pos="6960"/>
        </w:tabs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 xml:space="preserve">                                 </w:t>
      </w:r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>Приложение 4 к Правилам</w:t>
      </w:r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>предоставления и расходования субсидий</w:t>
      </w:r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 xml:space="preserve">на приобретение специализированного автотранспорта (автолавка) для развития </w:t>
      </w:r>
      <w:proofErr w:type="gramStart"/>
      <w:r w:rsidRPr="00487674">
        <w:rPr>
          <w:sz w:val="24"/>
          <w:szCs w:val="24"/>
        </w:rPr>
        <w:t>мобильной</w:t>
      </w:r>
      <w:proofErr w:type="gramEnd"/>
      <w:r w:rsidRPr="00487674">
        <w:rPr>
          <w:sz w:val="24"/>
          <w:szCs w:val="24"/>
        </w:rPr>
        <w:t xml:space="preserve">  </w:t>
      </w:r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 xml:space="preserve">торговли в </w:t>
      </w:r>
      <w:proofErr w:type="gramStart"/>
      <w:r w:rsidRPr="00487674">
        <w:rPr>
          <w:sz w:val="24"/>
          <w:szCs w:val="24"/>
        </w:rPr>
        <w:t>малонаселенных</w:t>
      </w:r>
      <w:proofErr w:type="gramEnd"/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 xml:space="preserve">и (или) труднодоступных населённых </w:t>
      </w:r>
      <w:proofErr w:type="gramStart"/>
      <w:r w:rsidRPr="00487674">
        <w:rPr>
          <w:sz w:val="24"/>
          <w:szCs w:val="24"/>
        </w:rPr>
        <w:t>пунктах</w:t>
      </w:r>
      <w:proofErr w:type="gramEnd"/>
    </w:p>
    <w:p w:rsidR="00487674" w:rsidRPr="00487674" w:rsidRDefault="00487674" w:rsidP="00487674">
      <w:pPr>
        <w:tabs>
          <w:tab w:val="left" w:pos="6960"/>
        </w:tabs>
        <w:ind w:left="4678"/>
        <w:jc w:val="center"/>
        <w:rPr>
          <w:sz w:val="24"/>
          <w:szCs w:val="24"/>
        </w:rPr>
      </w:pPr>
      <w:r w:rsidRPr="00487674">
        <w:rPr>
          <w:sz w:val="24"/>
          <w:szCs w:val="24"/>
        </w:rPr>
        <w:t>Кадуйского муниципального округа</w:t>
      </w:r>
    </w:p>
    <w:p w:rsidR="00487674" w:rsidRPr="00487674" w:rsidRDefault="00487674" w:rsidP="00487674">
      <w:pPr>
        <w:tabs>
          <w:tab w:val="left" w:pos="6960"/>
        </w:tabs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6"/>
          <w:szCs w:val="26"/>
        </w:rPr>
      </w:pPr>
    </w:p>
    <w:p w:rsidR="00487674" w:rsidRPr="00487674" w:rsidRDefault="00487674" w:rsidP="00487674">
      <w:pPr>
        <w:rPr>
          <w:sz w:val="26"/>
          <w:szCs w:val="26"/>
        </w:rPr>
      </w:pP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ЗАЯВЛЕНИЕ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о предоставлении Субсидии на возмещение части затрат на приобретение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 xml:space="preserve">специализированного автотранспорта (автолавка) для развития </w:t>
      </w:r>
      <w:proofErr w:type="gramStart"/>
      <w:r w:rsidRPr="00487674">
        <w:rPr>
          <w:sz w:val="27"/>
          <w:szCs w:val="27"/>
        </w:rPr>
        <w:t>мобильной</w:t>
      </w:r>
      <w:proofErr w:type="gramEnd"/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 xml:space="preserve"> торговли в малонаселенных и труднодоступных населенных пунктах 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  <w:r w:rsidRPr="00487674">
        <w:rPr>
          <w:sz w:val="27"/>
          <w:szCs w:val="27"/>
        </w:rPr>
        <w:t>Кадуйского муниципального округа</w:t>
      </w:r>
    </w:p>
    <w:p w:rsidR="00487674" w:rsidRPr="00487674" w:rsidRDefault="00487674" w:rsidP="00487674">
      <w:pPr>
        <w:jc w:val="center"/>
        <w:rPr>
          <w:sz w:val="27"/>
          <w:szCs w:val="27"/>
        </w:rPr>
      </w:pPr>
    </w:p>
    <w:p w:rsidR="00487674" w:rsidRPr="00487674" w:rsidRDefault="00487674" w:rsidP="00487674">
      <w:pPr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    Прошу    предоставить    субсидию  на  возмещение  части  затрат  на приобретение  специализированного  автотранспорта (автолавка)  для развития мобильной торговли    в    малонаселенных   и  труднодоступных  населенных  пунктах Кадуйского муниципального округа в размере</w:t>
      </w:r>
      <w:proofErr w:type="gramStart"/>
      <w:r w:rsidRPr="00487674">
        <w:rPr>
          <w:sz w:val="27"/>
          <w:szCs w:val="27"/>
        </w:rPr>
        <w:t xml:space="preserve"> __________ (_____________________________) </w:t>
      </w:r>
      <w:proofErr w:type="gramEnd"/>
      <w:r w:rsidRPr="00487674">
        <w:rPr>
          <w:sz w:val="27"/>
          <w:szCs w:val="27"/>
        </w:rPr>
        <w:t xml:space="preserve">руб.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Место нахождения юридического лица или ИП__________________________________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Ф.И.О.____________________________________________________________________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Почтовый адрес ____________________________________________________________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Банковские реквизиты для перечисления субсидии______________________________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Расчетный счет_____________________________________________________________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Наименование банка________________________________________________________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БИК______________________________________________________________________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Корреспондентский счет_____________________________________________________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ИНН/ОГРН</w:t>
      </w:r>
      <w:r w:rsidRPr="00487674">
        <w:rPr>
          <w:sz w:val="27"/>
          <w:szCs w:val="27"/>
        </w:rPr>
        <w:tab/>
        <w:t>________________________________________________________________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Основной вид деятельности (ОКВЭД)__________________________________________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Контактный телефон_______________________________________________________</w:t>
      </w:r>
      <w:r w:rsidRPr="00487674">
        <w:rPr>
          <w:sz w:val="27"/>
          <w:szCs w:val="27"/>
        </w:rPr>
        <w:tab/>
        <w:t xml:space="preserve"> 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 xml:space="preserve">Адрес электронной почты____________________________________________________ </w:t>
      </w: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>Я, ________________________________________________________________________</w:t>
      </w:r>
    </w:p>
    <w:p w:rsidR="00487674" w:rsidRPr="00487674" w:rsidRDefault="00487674" w:rsidP="00487674">
      <w:pPr>
        <w:jc w:val="center"/>
        <w:rPr>
          <w:sz w:val="18"/>
          <w:szCs w:val="18"/>
        </w:rPr>
      </w:pPr>
      <w:r w:rsidRPr="00487674">
        <w:rPr>
          <w:sz w:val="18"/>
          <w:szCs w:val="18"/>
        </w:rPr>
        <w:t>(Ф.И.О. и должность руководителя/ Ф.И.О. ИП)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настоящим подтверждаю, что ________________________________________________</w:t>
      </w:r>
    </w:p>
    <w:p w:rsidR="00487674" w:rsidRPr="00487674" w:rsidRDefault="00487674" w:rsidP="00487674">
      <w:pPr>
        <w:jc w:val="center"/>
        <w:rPr>
          <w:sz w:val="18"/>
          <w:szCs w:val="18"/>
        </w:rPr>
      </w:pPr>
      <w:r w:rsidRPr="00487674">
        <w:rPr>
          <w:sz w:val="18"/>
          <w:szCs w:val="18"/>
        </w:rPr>
        <w:t>(наименование организации или ИП)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не находится в стадии банкротства, реорганизации, ликвидации, отсутствует задолженность  по  исполнительным  листам  в  соответствии с  Федеральным законом от 02.10.2007 N 229-ФЗ "Об исполнительном производстве".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Достоверность представленных сведений подтверждаю: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___________________________ ________________ ____________________________</w:t>
      </w:r>
    </w:p>
    <w:p w:rsidR="00487674" w:rsidRPr="00487674" w:rsidRDefault="00487674" w:rsidP="00487674">
      <w:pPr>
        <w:rPr>
          <w:sz w:val="18"/>
          <w:szCs w:val="18"/>
        </w:rPr>
      </w:pPr>
      <w:r w:rsidRPr="00487674">
        <w:rPr>
          <w:sz w:val="18"/>
          <w:szCs w:val="18"/>
        </w:rPr>
        <w:t xml:space="preserve">                                  (должность)                                             (подпись)                                      (расшифровка подписи)</w:t>
      </w:r>
    </w:p>
    <w:p w:rsidR="00487674" w:rsidRPr="00487674" w:rsidRDefault="00487674" w:rsidP="00487674">
      <w:pPr>
        <w:rPr>
          <w:sz w:val="27"/>
          <w:szCs w:val="27"/>
        </w:rPr>
      </w:pPr>
      <w:r w:rsidRPr="00487674">
        <w:rPr>
          <w:sz w:val="27"/>
          <w:szCs w:val="27"/>
        </w:rPr>
        <w:t>М.П.</w:t>
      </w: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6"/>
          <w:szCs w:val="26"/>
        </w:rPr>
      </w:pPr>
      <w:r w:rsidRPr="00487674">
        <w:rPr>
          <w:sz w:val="26"/>
          <w:szCs w:val="26"/>
        </w:rPr>
        <w:t>Дата подачи: "_____" _______________ 20___ г. »</w:t>
      </w:r>
      <w:r w:rsidRPr="00487674">
        <w:rPr>
          <w:sz w:val="26"/>
          <w:szCs w:val="26"/>
        </w:rPr>
        <w:tab/>
      </w:r>
    </w:p>
    <w:p w:rsidR="00487674" w:rsidRPr="0008029F" w:rsidRDefault="00487674" w:rsidP="008F12A6">
      <w:pPr>
        <w:rPr>
          <w:sz w:val="27"/>
          <w:szCs w:val="27"/>
        </w:rPr>
      </w:pPr>
    </w:p>
    <w:sectPr w:rsidR="00487674" w:rsidRPr="0008029F" w:rsidSect="0016642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84" w:rsidRDefault="00716184" w:rsidP="00254B0B">
      <w:r>
        <w:separator/>
      </w:r>
    </w:p>
  </w:endnote>
  <w:endnote w:type="continuationSeparator" w:id="0">
    <w:p w:rsidR="00716184" w:rsidRDefault="00716184" w:rsidP="002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487674" w:rsidRDefault="0048767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84" w:rsidRDefault="00716184" w:rsidP="00254B0B">
      <w:r>
        <w:separator/>
      </w:r>
    </w:p>
  </w:footnote>
  <w:footnote w:type="continuationSeparator" w:id="0">
    <w:p w:rsidR="00716184" w:rsidRDefault="00716184" w:rsidP="0025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37</w:t>
    </w:r>
    <w:r>
      <w:rPr>
        <w:rStyle w:val="ac"/>
      </w:rPr>
      <w:fldChar w:fldCharType="end"/>
    </w:r>
  </w:p>
  <w:p w:rsidR="00487674" w:rsidRDefault="004876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7"/>
      <w:framePr w:wrap="around" w:vAnchor="text" w:hAnchor="margin" w:xAlign="center" w:y="1"/>
      <w:rPr>
        <w:rStyle w:val="ac"/>
      </w:rPr>
    </w:pPr>
  </w:p>
  <w:p w:rsidR="00487674" w:rsidRDefault="004876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04012DA"/>
    <w:multiLevelType w:val="multilevel"/>
    <w:tmpl w:val="89B6B6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873"/>
    <w:multiLevelType w:val="hybridMultilevel"/>
    <w:tmpl w:val="67BAB37E"/>
    <w:lvl w:ilvl="0" w:tplc="F7704B84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3F41C8B"/>
    <w:multiLevelType w:val="multilevel"/>
    <w:tmpl w:val="585656C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353B5A"/>
    <w:multiLevelType w:val="hybridMultilevel"/>
    <w:tmpl w:val="C7EE8DAE"/>
    <w:lvl w:ilvl="0" w:tplc="1912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2723"/>
    <w:multiLevelType w:val="multilevel"/>
    <w:tmpl w:val="2CD67AA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C02846"/>
    <w:multiLevelType w:val="hybridMultilevel"/>
    <w:tmpl w:val="99D61628"/>
    <w:lvl w:ilvl="0" w:tplc="5F62B062">
      <w:start w:val="1"/>
      <w:numFmt w:val="upperRoman"/>
      <w:pStyle w:val="a"/>
      <w:lvlText w:val="%1.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1" w:tplc="9CE0BED0">
      <w:numFmt w:val="none"/>
      <w:lvlText w:val=""/>
      <w:lvlJc w:val="left"/>
      <w:pPr>
        <w:tabs>
          <w:tab w:val="num" w:pos="360"/>
        </w:tabs>
      </w:pPr>
    </w:lvl>
    <w:lvl w:ilvl="2" w:tplc="E76CC0CC">
      <w:numFmt w:val="none"/>
      <w:lvlText w:val=""/>
      <w:lvlJc w:val="left"/>
      <w:pPr>
        <w:tabs>
          <w:tab w:val="num" w:pos="360"/>
        </w:tabs>
      </w:pPr>
    </w:lvl>
    <w:lvl w:ilvl="3" w:tplc="D56C338C">
      <w:numFmt w:val="none"/>
      <w:lvlText w:val=""/>
      <w:lvlJc w:val="left"/>
      <w:pPr>
        <w:tabs>
          <w:tab w:val="num" w:pos="360"/>
        </w:tabs>
      </w:pPr>
    </w:lvl>
    <w:lvl w:ilvl="4" w:tplc="FC90DD20">
      <w:numFmt w:val="none"/>
      <w:lvlText w:val=""/>
      <w:lvlJc w:val="left"/>
      <w:pPr>
        <w:tabs>
          <w:tab w:val="num" w:pos="360"/>
        </w:tabs>
      </w:pPr>
    </w:lvl>
    <w:lvl w:ilvl="5" w:tplc="A0742938">
      <w:numFmt w:val="none"/>
      <w:lvlText w:val=""/>
      <w:lvlJc w:val="left"/>
      <w:pPr>
        <w:tabs>
          <w:tab w:val="num" w:pos="360"/>
        </w:tabs>
      </w:pPr>
    </w:lvl>
    <w:lvl w:ilvl="6" w:tplc="B710764C">
      <w:numFmt w:val="none"/>
      <w:lvlText w:val=""/>
      <w:lvlJc w:val="left"/>
      <w:pPr>
        <w:tabs>
          <w:tab w:val="num" w:pos="360"/>
        </w:tabs>
      </w:pPr>
    </w:lvl>
    <w:lvl w:ilvl="7" w:tplc="D62E2A32">
      <w:numFmt w:val="none"/>
      <w:lvlText w:val=""/>
      <w:lvlJc w:val="left"/>
      <w:pPr>
        <w:tabs>
          <w:tab w:val="num" w:pos="360"/>
        </w:tabs>
      </w:pPr>
    </w:lvl>
    <w:lvl w:ilvl="8" w:tplc="3CFA92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AA0B78"/>
    <w:multiLevelType w:val="multilevel"/>
    <w:tmpl w:val="87CACB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9">
    <w:nsid w:val="31C634F3"/>
    <w:multiLevelType w:val="hybridMultilevel"/>
    <w:tmpl w:val="5590FFC2"/>
    <w:lvl w:ilvl="0" w:tplc="7868A50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1A94"/>
    <w:multiLevelType w:val="hybridMultilevel"/>
    <w:tmpl w:val="AE1AAF08"/>
    <w:lvl w:ilvl="0" w:tplc="972E69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E02FE"/>
    <w:multiLevelType w:val="multilevel"/>
    <w:tmpl w:val="F5F6A3F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18154D"/>
    <w:multiLevelType w:val="multilevel"/>
    <w:tmpl w:val="DC8C716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41857"/>
    <w:multiLevelType w:val="hybridMultilevel"/>
    <w:tmpl w:val="7F38F90A"/>
    <w:lvl w:ilvl="0" w:tplc="6F72C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D39AC"/>
    <w:multiLevelType w:val="hybridMultilevel"/>
    <w:tmpl w:val="79229E52"/>
    <w:lvl w:ilvl="0" w:tplc="120A6502">
      <w:start w:val="1"/>
      <w:numFmt w:val="decimal"/>
      <w:lvlText w:val="3.%1."/>
      <w:lvlJc w:val="left"/>
      <w:pPr>
        <w:ind w:left="31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6BCBEEA">
      <w:start w:val="1"/>
      <w:numFmt w:val="decimal"/>
      <w:lvlText w:val="3.%3."/>
      <w:lvlJc w:val="left"/>
      <w:pPr>
        <w:ind w:left="2160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670EA"/>
    <w:multiLevelType w:val="hybridMultilevel"/>
    <w:tmpl w:val="54D4CB02"/>
    <w:lvl w:ilvl="0" w:tplc="2622656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926DE"/>
    <w:multiLevelType w:val="hybridMultilevel"/>
    <w:tmpl w:val="26304F1C"/>
    <w:lvl w:ilvl="0" w:tplc="4790D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2252B"/>
    <w:multiLevelType w:val="multilevel"/>
    <w:tmpl w:val="11D2FA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0">
    <w:nsid w:val="617D424B"/>
    <w:multiLevelType w:val="multilevel"/>
    <w:tmpl w:val="87CE8F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29703E9"/>
    <w:multiLevelType w:val="hybridMultilevel"/>
    <w:tmpl w:val="BE3C9F20"/>
    <w:lvl w:ilvl="0" w:tplc="972E69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B737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A08D8"/>
    <w:multiLevelType w:val="hybridMultilevel"/>
    <w:tmpl w:val="12083B1E"/>
    <w:lvl w:ilvl="0" w:tplc="42067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F683921"/>
    <w:multiLevelType w:val="multilevel"/>
    <w:tmpl w:val="BF8CE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485829"/>
    <w:multiLevelType w:val="hybridMultilevel"/>
    <w:tmpl w:val="89B6B694"/>
    <w:lvl w:ilvl="0" w:tplc="3684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E69C7"/>
    <w:multiLevelType w:val="multilevel"/>
    <w:tmpl w:val="D3248436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 w:hint="default"/>
        <w:b w:val="0"/>
      </w:rPr>
    </w:lvl>
  </w:abstractNum>
  <w:abstractNum w:abstractNumId="27">
    <w:nsid w:val="764A38D9"/>
    <w:multiLevelType w:val="hybridMultilevel"/>
    <w:tmpl w:val="C4CE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1EE1"/>
    <w:multiLevelType w:val="hybridMultilevel"/>
    <w:tmpl w:val="D9FE846E"/>
    <w:lvl w:ilvl="0" w:tplc="8F6486E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26"/>
  </w:num>
  <w:num w:numId="10">
    <w:abstractNumId w:val="15"/>
  </w:num>
  <w:num w:numId="11">
    <w:abstractNumId w:val="14"/>
  </w:num>
  <w:num w:numId="12">
    <w:abstractNumId w:val="11"/>
  </w:num>
  <w:num w:numId="13">
    <w:abstractNumId w:val="18"/>
  </w:num>
  <w:num w:numId="14">
    <w:abstractNumId w:val="5"/>
  </w:num>
  <w:num w:numId="15">
    <w:abstractNumId w:val="12"/>
  </w:num>
  <w:num w:numId="16">
    <w:abstractNumId w:val="24"/>
  </w:num>
  <w:num w:numId="17">
    <w:abstractNumId w:val="25"/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17"/>
  </w:num>
  <w:num w:numId="21">
    <w:abstractNumId w:val="7"/>
    <w:lvlOverride w:ilvl="0">
      <w:startOverride w:val="1"/>
    </w:lvlOverride>
  </w:num>
  <w:num w:numId="22">
    <w:abstractNumId w:val="20"/>
  </w:num>
  <w:num w:numId="23">
    <w:abstractNumId w:val="1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0"/>
  </w:num>
  <w:num w:numId="31">
    <w:abstractNumId w:val="4"/>
  </w:num>
  <w:num w:numId="32">
    <w:abstractNumId w:val="28"/>
  </w:num>
  <w:num w:numId="33">
    <w:abstractNumId w:val="8"/>
  </w:num>
  <w:num w:numId="34">
    <w:abstractNumId w:val="3"/>
  </w:num>
  <w:num w:numId="35">
    <w:abstractNumId w:val="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51E3"/>
    <w:rsid w:val="00032B76"/>
    <w:rsid w:val="00034A93"/>
    <w:rsid w:val="00037B84"/>
    <w:rsid w:val="00043EB1"/>
    <w:rsid w:val="000608C2"/>
    <w:rsid w:val="0008029F"/>
    <w:rsid w:val="000C4939"/>
    <w:rsid w:val="000F626B"/>
    <w:rsid w:val="000F718C"/>
    <w:rsid w:val="0011148A"/>
    <w:rsid w:val="00114837"/>
    <w:rsid w:val="00125314"/>
    <w:rsid w:val="00155F92"/>
    <w:rsid w:val="0016642B"/>
    <w:rsid w:val="001729AF"/>
    <w:rsid w:val="00176F31"/>
    <w:rsid w:val="00193801"/>
    <w:rsid w:val="001A14C6"/>
    <w:rsid w:val="001A2B7F"/>
    <w:rsid w:val="001B2349"/>
    <w:rsid w:val="001D3589"/>
    <w:rsid w:val="001F1BB9"/>
    <w:rsid w:val="002044BD"/>
    <w:rsid w:val="002126D4"/>
    <w:rsid w:val="002163B1"/>
    <w:rsid w:val="00216438"/>
    <w:rsid w:val="002239A6"/>
    <w:rsid w:val="00223C75"/>
    <w:rsid w:val="002367DD"/>
    <w:rsid w:val="002371D2"/>
    <w:rsid w:val="00254B0B"/>
    <w:rsid w:val="00271945"/>
    <w:rsid w:val="00274161"/>
    <w:rsid w:val="002A60CF"/>
    <w:rsid w:val="002B48FE"/>
    <w:rsid w:val="002C07D4"/>
    <w:rsid w:val="00304475"/>
    <w:rsid w:val="0031197D"/>
    <w:rsid w:val="003323D1"/>
    <w:rsid w:val="00332AF6"/>
    <w:rsid w:val="003343FD"/>
    <w:rsid w:val="00335A4E"/>
    <w:rsid w:val="00353E48"/>
    <w:rsid w:val="00355564"/>
    <w:rsid w:val="00360940"/>
    <w:rsid w:val="003627E6"/>
    <w:rsid w:val="0037076E"/>
    <w:rsid w:val="00381E86"/>
    <w:rsid w:val="00383818"/>
    <w:rsid w:val="00395988"/>
    <w:rsid w:val="003B5E87"/>
    <w:rsid w:val="003E587B"/>
    <w:rsid w:val="003F6AAF"/>
    <w:rsid w:val="00453BE1"/>
    <w:rsid w:val="00466A31"/>
    <w:rsid w:val="00471471"/>
    <w:rsid w:val="00471F83"/>
    <w:rsid w:val="00472F8A"/>
    <w:rsid w:val="00486100"/>
    <w:rsid w:val="00487674"/>
    <w:rsid w:val="00487D34"/>
    <w:rsid w:val="004F4CE1"/>
    <w:rsid w:val="0050401F"/>
    <w:rsid w:val="0051473E"/>
    <w:rsid w:val="00520978"/>
    <w:rsid w:val="00531510"/>
    <w:rsid w:val="00544FB0"/>
    <w:rsid w:val="0055498E"/>
    <w:rsid w:val="00563354"/>
    <w:rsid w:val="005654BE"/>
    <w:rsid w:val="00593C3A"/>
    <w:rsid w:val="005A501F"/>
    <w:rsid w:val="005D2F44"/>
    <w:rsid w:val="005F3808"/>
    <w:rsid w:val="006072E6"/>
    <w:rsid w:val="00616641"/>
    <w:rsid w:val="00624906"/>
    <w:rsid w:val="00632B9E"/>
    <w:rsid w:val="0063444B"/>
    <w:rsid w:val="00637F5F"/>
    <w:rsid w:val="0064051E"/>
    <w:rsid w:val="0064336A"/>
    <w:rsid w:val="00643DAB"/>
    <w:rsid w:val="00651F32"/>
    <w:rsid w:val="00681F96"/>
    <w:rsid w:val="00692031"/>
    <w:rsid w:val="00692D6E"/>
    <w:rsid w:val="006A460C"/>
    <w:rsid w:val="006A5017"/>
    <w:rsid w:val="006B16AE"/>
    <w:rsid w:val="006B1C17"/>
    <w:rsid w:val="006C3CDC"/>
    <w:rsid w:val="006E5B2B"/>
    <w:rsid w:val="00700E2C"/>
    <w:rsid w:val="0071208D"/>
    <w:rsid w:val="00716184"/>
    <w:rsid w:val="00725266"/>
    <w:rsid w:val="00727B7D"/>
    <w:rsid w:val="0073738E"/>
    <w:rsid w:val="00760FD7"/>
    <w:rsid w:val="007632CB"/>
    <w:rsid w:val="00781558"/>
    <w:rsid w:val="007845D7"/>
    <w:rsid w:val="007873DC"/>
    <w:rsid w:val="007978B0"/>
    <w:rsid w:val="007A055B"/>
    <w:rsid w:val="007B4B53"/>
    <w:rsid w:val="007E093D"/>
    <w:rsid w:val="007E69FB"/>
    <w:rsid w:val="007E7D1C"/>
    <w:rsid w:val="00826471"/>
    <w:rsid w:val="00842253"/>
    <w:rsid w:val="008764F4"/>
    <w:rsid w:val="0088111E"/>
    <w:rsid w:val="008815C9"/>
    <w:rsid w:val="008869D2"/>
    <w:rsid w:val="008B32BA"/>
    <w:rsid w:val="008D57D1"/>
    <w:rsid w:val="008E272B"/>
    <w:rsid w:val="008E3E15"/>
    <w:rsid w:val="008F12A6"/>
    <w:rsid w:val="008F4530"/>
    <w:rsid w:val="00911E23"/>
    <w:rsid w:val="009310D4"/>
    <w:rsid w:val="00931724"/>
    <w:rsid w:val="00934750"/>
    <w:rsid w:val="00936888"/>
    <w:rsid w:val="00970177"/>
    <w:rsid w:val="00972E0F"/>
    <w:rsid w:val="009A3692"/>
    <w:rsid w:val="009A6C95"/>
    <w:rsid w:val="009C5379"/>
    <w:rsid w:val="009D50AA"/>
    <w:rsid w:val="009D5EFD"/>
    <w:rsid w:val="009D6772"/>
    <w:rsid w:val="009E19C3"/>
    <w:rsid w:val="009E335B"/>
    <w:rsid w:val="00A15BFF"/>
    <w:rsid w:val="00A307C0"/>
    <w:rsid w:val="00A31490"/>
    <w:rsid w:val="00A3528E"/>
    <w:rsid w:val="00A3556E"/>
    <w:rsid w:val="00A41072"/>
    <w:rsid w:val="00A60C04"/>
    <w:rsid w:val="00A6164E"/>
    <w:rsid w:val="00A6544D"/>
    <w:rsid w:val="00A811DF"/>
    <w:rsid w:val="00A9643B"/>
    <w:rsid w:val="00AB6A31"/>
    <w:rsid w:val="00AC4456"/>
    <w:rsid w:val="00AD0CCF"/>
    <w:rsid w:val="00AD47CC"/>
    <w:rsid w:val="00AD6A2D"/>
    <w:rsid w:val="00AE79CB"/>
    <w:rsid w:val="00B063B3"/>
    <w:rsid w:val="00B27BEB"/>
    <w:rsid w:val="00B72230"/>
    <w:rsid w:val="00B82031"/>
    <w:rsid w:val="00BB37F4"/>
    <w:rsid w:val="00BD4C3D"/>
    <w:rsid w:val="00BD64C2"/>
    <w:rsid w:val="00BE6A44"/>
    <w:rsid w:val="00BE73F2"/>
    <w:rsid w:val="00C13066"/>
    <w:rsid w:val="00C15CD3"/>
    <w:rsid w:val="00C223C7"/>
    <w:rsid w:val="00C33C3C"/>
    <w:rsid w:val="00C35FC2"/>
    <w:rsid w:val="00C81571"/>
    <w:rsid w:val="00C92997"/>
    <w:rsid w:val="00C954C2"/>
    <w:rsid w:val="00CA1A06"/>
    <w:rsid w:val="00CB5009"/>
    <w:rsid w:val="00CD5A71"/>
    <w:rsid w:val="00CD5BFE"/>
    <w:rsid w:val="00CD7E5D"/>
    <w:rsid w:val="00CE151B"/>
    <w:rsid w:val="00CE2679"/>
    <w:rsid w:val="00D0479B"/>
    <w:rsid w:val="00D0774F"/>
    <w:rsid w:val="00D079EC"/>
    <w:rsid w:val="00D313AB"/>
    <w:rsid w:val="00D3581D"/>
    <w:rsid w:val="00D5100C"/>
    <w:rsid w:val="00D650D4"/>
    <w:rsid w:val="00D729D5"/>
    <w:rsid w:val="00D863BF"/>
    <w:rsid w:val="00D86777"/>
    <w:rsid w:val="00D86C9A"/>
    <w:rsid w:val="00DB5E4D"/>
    <w:rsid w:val="00DB7B5F"/>
    <w:rsid w:val="00DC0D15"/>
    <w:rsid w:val="00DD16E0"/>
    <w:rsid w:val="00DF76B9"/>
    <w:rsid w:val="00E057AA"/>
    <w:rsid w:val="00E17849"/>
    <w:rsid w:val="00E43A7A"/>
    <w:rsid w:val="00E4724A"/>
    <w:rsid w:val="00E55F47"/>
    <w:rsid w:val="00E66D84"/>
    <w:rsid w:val="00E82767"/>
    <w:rsid w:val="00EB746E"/>
    <w:rsid w:val="00EC58A1"/>
    <w:rsid w:val="00F04C42"/>
    <w:rsid w:val="00F07D50"/>
    <w:rsid w:val="00F11CF0"/>
    <w:rsid w:val="00F320BF"/>
    <w:rsid w:val="00F4326C"/>
    <w:rsid w:val="00F54875"/>
    <w:rsid w:val="00F578F7"/>
    <w:rsid w:val="00F64DA2"/>
    <w:rsid w:val="00F67F41"/>
    <w:rsid w:val="00F82D96"/>
    <w:rsid w:val="00F902F7"/>
    <w:rsid w:val="00F9340A"/>
    <w:rsid w:val="00FC48EA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674"/>
    <w:pPr>
      <w:keepNext/>
      <w:ind w:right="-108"/>
      <w:outlineLvl w:val="1"/>
    </w:pPr>
    <w:rPr>
      <w:b/>
      <w:szCs w:val="24"/>
    </w:rPr>
  </w:style>
  <w:style w:type="paragraph" w:styleId="3">
    <w:name w:val="heading 3"/>
    <w:aliases w:val="H3,&quot;Сапфир&quot;"/>
    <w:basedOn w:val="a0"/>
    <w:next w:val="a0"/>
    <w:link w:val="30"/>
    <w:qFormat/>
    <w:rsid w:val="0048767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0"/>
    <w:next w:val="a0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487674"/>
    <w:pPr>
      <w:keepNext/>
      <w:tabs>
        <w:tab w:val="num" w:pos="0"/>
      </w:tabs>
      <w:ind w:firstLine="360"/>
      <w:jc w:val="center"/>
      <w:outlineLvl w:val="4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link w:val="60"/>
    <w:qFormat/>
    <w:rsid w:val="00487674"/>
    <w:pPr>
      <w:keepNext/>
      <w:jc w:val="right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487674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0"/>
    <w:next w:val="a0"/>
    <w:link w:val="80"/>
    <w:qFormat/>
    <w:rsid w:val="00487674"/>
    <w:pPr>
      <w:keepNext/>
      <w:numPr>
        <w:numId w:val="6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0"/>
    <w:next w:val="a0"/>
    <w:link w:val="90"/>
    <w:qFormat/>
    <w:rsid w:val="00487674"/>
    <w:pPr>
      <w:keepNext/>
      <w:jc w:val="center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55498E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876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4876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876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87674"/>
  </w:style>
  <w:style w:type="character" w:customStyle="1" w:styleId="Heading1Char">
    <w:name w:val="Heading 1 Char"/>
    <w:locked/>
    <w:rsid w:val="00487674"/>
    <w:rPr>
      <w:sz w:val="28"/>
      <w:szCs w:val="24"/>
      <w:lang w:val="ru-RU" w:eastAsia="ru-RU" w:bidi="ar-SA"/>
    </w:rPr>
  </w:style>
  <w:style w:type="character" w:customStyle="1" w:styleId="Heading3Char">
    <w:name w:val="Heading 3 Char"/>
    <w:aliases w:val="H3 Char,&quot;Сапфир&quot; Char"/>
    <w:locked/>
    <w:rsid w:val="00487674"/>
    <w:rPr>
      <w:b/>
      <w:sz w:val="22"/>
      <w:lang w:val="ru-RU" w:eastAsia="ru-RU" w:bidi="ar-SA"/>
    </w:rPr>
  </w:style>
  <w:style w:type="character" w:customStyle="1" w:styleId="Heading6Char">
    <w:name w:val="Heading 6 Char"/>
    <w:aliases w:val="H6 Char"/>
    <w:locked/>
    <w:rsid w:val="00487674"/>
    <w:rPr>
      <w:sz w:val="28"/>
      <w:szCs w:val="24"/>
      <w:lang w:val="ru-RU" w:eastAsia="ru-RU" w:bidi="ar-SA"/>
    </w:rPr>
  </w:style>
  <w:style w:type="character" w:styleId="ab">
    <w:name w:val="line number"/>
    <w:basedOn w:val="a1"/>
    <w:semiHidden/>
    <w:rsid w:val="00487674"/>
  </w:style>
  <w:style w:type="character" w:styleId="ac">
    <w:name w:val="page number"/>
    <w:basedOn w:val="a1"/>
    <w:rsid w:val="00487674"/>
  </w:style>
  <w:style w:type="paragraph" w:customStyle="1" w:styleId="ConsPlusNormal">
    <w:name w:val="ConsPlusNormal"/>
    <w:link w:val="ConsPlusNormal0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487674"/>
    <w:rPr>
      <w:sz w:val="24"/>
      <w:szCs w:val="24"/>
      <w:lang w:val="ru-RU" w:eastAsia="ru-RU" w:bidi="ar-SA"/>
    </w:rPr>
  </w:style>
  <w:style w:type="paragraph" w:styleId="ad">
    <w:name w:val="annotation text"/>
    <w:basedOn w:val="a0"/>
    <w:link w:val="ae"/>
    <w:semiHidden/>
    <w:rsid w:val="00487674"/>
  </w:style>
  <w:style w:type="character" w:customStyle="1" w:styleId="ae">
    <w:name w:val="Текст примечания Знак"/>
    <w:basedOn w:val="a1"/>
    <w:link w:val="ad"/>
    <w:semiHidden/>
    <w:rsid w:val="00487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876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876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aliases w:val="Нумерованный список !!,Надин стиль,Основной текст 1"/>
    <w:basedOn w:val="a0"/>
    <w:link w:val="af2"/>
    <w:rsid w:val="00487674"/>
    <w:pPr>
      <w:ind w:firstLine="709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aliases w:val="Нумерованный список !! Знак,Надин стиль Знак,Основной текст 1 Знак"/>
    <w:basedOn w:val="a1"/>
    <w:link w:val="af1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нак Знак"/>
    <w:rsid w:val="00487674"/>
    <w:rPr>
      <w:sz w:val="28"/>
      <w:szCs w:val="24"/>
      <w:lang w:val="ru-RU" w:eastAsia="ru-RU" w:bidi="ar-SA"/>
    </w:rPr>
  </w:style>
  <w:style w:type="paragraph" w:styleId="21">
    <w:name w:val="Body Text Indent 2"/>
    <w:basedOn w:val="a0"/>
    <w:link w:val="22"/>
    <w:rsid w:val="00487674"/>
    <w:pPr>
      <w:ind w:firstLine="708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1"/>
    <w:link w:val="21"/>
    <w:rsid w:val="0048767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f4">
    <w:name w:val="Body Text"/>
    <w:basedOn w:val="a0"/>
    <w:link w:val="af5"/>
    <w:rsid w:val="00487674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1"/>
    <w:link w:val="af4"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0"/>
    <w:link w:val="32"/>
    <w:rsid w:val="00487674"/>
    <w:pPr>
      <w:ind w:left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487674"/>
    <w:pPr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487674"/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caption"/>
    <w:basedOn w:val="a0"/>
    <w:next w:val="a0"/>
    <w:qFormat/>
    <w:rsid w:val="00487674"/>
    <w:pPr>
      <w:numPr>
        <w:numId w:val="3"/>
      </w:numPr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Title"/>
    <w:basedOn w:val="a0"/>
    <w:link w:val="af7"/>
    <w:qFormat/>
    <w:rsid w:val="00487674"/>
    <w:pPr>
      <w:jc w:val="center"/>
    </w:pPr>
    <w:rPr>
      <w:bCs/>
      <w:sz w:val="28"/>
      <w:szCs w:val="16"/>
    </w:rPr>
  </w:style>
  <w:style w:type="character" w:customStyle="1" w:styleId="af7">
    <w:name w:val="Название Знак"/>
    <w:basedOn w:val="a1"/>
    <w:link w:val="af6"/>
    <w:rsid w:val="00487674"/>
    <w:rPr>
      <w:rFonts w:ascii="Times New Roman" w:eastAsia="Times New Roman" w:hAnsi="Times New Roman" w:cs="Times New Roman"/>
      <w:bCs/>
      <w:sz w:val="28"/>
      <w:szCs w:val="16"/>
      <w:lang w:eastAsia="ru-RU"/>
    </w:rPr>
  </w:style>
  <w:style w:type="character" w:customStyle="1" w:styleId="af8">
    <w:name w:val="Знак Знак"/>
    <w:rsid w:val="00487674"/>
    <w:rPr>
      <w:sz w:val="28"/>
      <w:szCs w:val="24"/>
      <w:lang w:val="ru-RU" w:eastAsia="ru-RU" w:bidi="ar-SA"/>
    </w:rPr>
  </w:style>
  <w:style w:type="table" w:styleId="af9">
    <w:name w:val="Table Grid"/>
    <w:basedOn w:val="a2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487674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0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Subtitle"/>
    <w:basedOn w:val="a0"/>
    <w:next w:val="a0"/>
    <w:link w:val="afc"/>
    <w:qFormat/>
    <w:rsid w:val="004876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1"/>
    <w:link w:val="afb"/>
    <w:rsid w:val="004876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0"/>
    <w:link w:val="13"/>
    <w:unhideWhenUsed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Plain Text"/>
    <w:basedOn w:val="a0"/>
    <w:link w:val="aff"/>
    <w:uiPriority w:val="99"/>
    <w:rsid w:val="00487674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4876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TOC Heading"/>
    <w:basedOn w:val="1"/>
    <w:next w:val="a0"/>
    <w:uiPriority w:val="39"/>
    <w:semiHidden/>
    <w:unhideWhenUsed/>
    <w:qFormat/>
    <w:rsid w:val="0048767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d"/>
    <w:locked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0"/>
    <w:rsid w:val="0048767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Title">
    <w:name w:val="ConsTitle"/>
    <w:uiPriority w:val="99"/>
    <w:rsid w:val="004876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0"/>
    <w:next w:val="afe"/>
    <w:autoRedefine/>
    <w:uiPriority w:val="99"/>
    <w:rsid w:val="00487674"/>
    <w:pPr>
      <w:suppressAutoHyphens/>
      <w:spacing w:after="200"/>
      <w:ind w:firstLine="54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0"/>
    <w:uiPriority w:val="99"/>
    <w:rsid w:val="004876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487674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48767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487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487674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qFormat/>
    <w:rsid w:val="00487674"/>
    <w:rPr>
      <w:i/>
      <w:iCs/>
    </w:rPr>
  </w:style>
  <w:style w:type="character" w:styleId="aff4">
    <w:name w:val="Strong"/>
    <w:uiPriority w:val="22"/>
    <w:qFormat/>
    <w:rsid w:val="00487674"/>
    <w:rPr>
      <w:b/>
      <w:bCs/>
    </w:rPr>
  </w:style>
  <w:style w:type="paragraph" w:customStyle="1" w:styleId="msonormalcxspmiddle">
    <w:name w:val="msonormal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Document Map"/>
    <w:basedOn w:val="a0"/>
    <w:link w:val="aff6"/>
    <w:uiPriority w:val="99"/>
    <w:semiHidden/>
    <w:unhideWhenUsed/>
    <w:rsid w:val="00487674"/>
    <w:rPr>
      <w:rFonts w:ascii="Tahoma" w:eastAsia="Calibr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487674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487674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7">
    <w:name w:val="Основной текст_"/>
    <w:link w:val="27"/>
    <w:rsid w:val="00487674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487674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  <w:sz w:val="22"/>
      <w:szCs w:val="22"/>
      <w:lang w:eastAsia="en-US"/>
    </w:rPr>
  </w:style>
  <w:style w:type="paragraph" w:customStyle="1" w:styleId="consplustitle0">
    <w:name w:val="consplustit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3">
    <w:name w:val="Font Style83"/>
    <w:rsid w:val="00487674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0"/>
    <w:rsid w:val="0048767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9">
    <w:name w:val="Style49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8">
    <w:name w:val="No Spacing"/>
    <w:uiPriority w:val="99"/>
    <w:qFormat/>
    <w:rsid w:val="00487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rsid w:val="00487674"/>
    <w:rPr>
      <w:rFonts w:ascii="Times New Roman" w:hAnsi="Times New Roman" w:cs="Times New Roman"/>
      <w:sz w:val="26"/>
      <w:szCs w:val="26"/>
    </w:rPr>
  </w:style>
  <w:style w:type="paragraph" w:styleId="aff9">
    <w:name w:val="Block Text"/>
    <w:basedOn w:val="a0"/>
    <w:rsid w:val="00487674"/>
    <w:pPr>
      <w:ind w:left="-360" w:right="707"/>
      <w:jc w:val="both"/>
    </w:pPr>
    <w:rPr>
      <w:sz w:val="24"/>
      <w:szCs w:val="24"/>
    </w:rPr>
  </w:style>
  <w:style w:type="paragraph" w:customStyle="1" w:styleId="affa">
    <w:name w:val="Знак"/>
    <w:basedOn w:val="a0"/>
    <w:rsid w:val="004876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table" w:styleId="35">
    <w:name w:val="Table 3D effects 3"/>
    <w:basedOn w:val="a2"/>
    <w:rsid w:val="0048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annotation reference"/>
    <w:semiHidden/>
    <w:rsid w:val="00487674"/>
    <w:rPr>
      <w:sz w:val="16"/>
      <w:szCs w:val="16"/>
    </w:rPr>
  </w:style>
  <w:style w:type="paragraph" w:styleId="28">
    <w:name w:val="List Bullet 2"/>
    <w:basedOn w:val="a0"/>
    <w:autoRedefine/>
    <w:semiHidden/>
    <w:rsid w:val="00487674"/>
    <w:pPr>
      <w:ind w:left="720" w:hanging="360"/>
    </w:pPr>
    <w:rPr>
      <w:szCs w:val="24"/>
    </w:rPr>
  </w:style>
  <w:style w:type="paragraph" w:styleId="affc">
    <w:name w:val="Revision"/>
    <w:hidden/>
    <w:uiPriority w:val="99"/>
    <w:semiHidden/>
    <w:rsid w:val="004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87674"/>
  </w:style>
  <w:style w:type="character" w:styleId="affd">
    <w:name w:val="FollowedHyperlink"/>
    <w:uiPriority w:val="99"/>
    <w:semiHidden/>
    <w:unhideWhenUsed/>
    <w:rsid w:val="00487674"/>
    <w:rPr>
      <w:color w:val="800080"/>
      <w:u w:val="single"/>
    </w:rPr>
  </w:style>
  <w:style w:type="paragraph" w:customStyle="1" w:styleId="font5">
    <w:name w:val="font5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0"/>
    <w:rsid w:val="00487674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9">
    <w:name w:val="xl12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4">
    <w:name w:val="Сетка таблицы1"/>
    <w:basedOn w:val="a2"/>
    <w:next w:val="af9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rsid w:val="0048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674"/>
    <w:pPr>
      <w:keepNext/>
      <w:ind w:right="-108"/>
      <w:outlineLvl w:val="1"/>
    </w:pPr>
    <w:rPr>
      <w:b/>
      <w:szCs w:val="24"/>
    </w:rPr>
  </w:style>
  <w:style w:type="paragraph" w:styleId="3">
    <w:name w:val="heading 3"/>
    <w:aliases w:val="H3,&quot;Сапфир&quot;"/>
    <w:basedOn w:val="a0"/>
    <w:next w:val="a0"/>
    <w:link w:val="30"/>
    <w:qFormat/>
    <w:rsid w:val="0048767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0"/>
    <w:next w:val="a0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487674"/>
    <w:pPr>
      <w:keepNext/>
      <w:tabs>
        <w:tab w:val="num" w:pos="0"/>
      </w:tabs>
      <w:ind w:firstLine="360"/>
      <w:jc w:val="center"/>
      <w:outlineLvl w:val="4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link w:val="60"/>
    <w:qFormat/>
    <w:rsid w:val="00487674"/>
    <w:pPr>
      <w:keepNext/>
      <w:jc w:val="right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487674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0"/>
    <w:next w:val="a0"/>
    <w:link w:val="80"/>
    <w:qFormat/>
    <w:rsid w:val="00487674"/>
    <w:pPr>
      <w:keepNext/>
      <w:numPr>
        <w:numId w:val="6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0"/>
    <w:next w:val="a0"/>
    <w:link w:val="90"/>
    <w:qFormat/>
    <w:rsid w:val="00487674"/>
    <w:pPr>
      <w:keepNext/>
      <w:jc w:val="center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55498E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876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4876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876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87674"/>
  </w:style>
  <w:style w:type="character" w:customStyle="1" w:styleId="Heading1Char">
    <w:name w:val="Heading 1 Char"/>
    <w:locked/>
    <w:rsid w:val="00487674"/>
    <w:rPr>
      <w:sz w:val="28"/>
      <w:szCs w:val="24"/>
      <w:lang w:val="ru-RU" w:eastAsia="ru-RU" w:bidi="ar-SA"/>
    </w:rPr>
  </w:style>
  <w:style w:type="character" w:customStyle="1" w:styleId="Heading3Char">
    <w:name w:val="Heading 3 Char"/>
    <w:aliases w:val="H3 Char,&quot;Сапфир&quot; Char"/>
    <w:locked/>
    <w:rsid w:val="00487674"/>
    <w:rPr>
      <w:b/>
      <w:sz w:val="22"/>
      <w:lang w:val="ru-RU" w:eastAsia="ru-RU" w:bidi="ar-SA"/>
    </w:rPr>
  </w:style>
  <w:style w:type="character" w:customStyle="1" w:styleId="Heading6Char">
    <w:name w:val="Heading 6 Char"/>
    <w:aliases w:val="H6 Char"/>
    <w:locked/>
    <w:rsid w:val="00487674"/>
    <w:rPr>
      <w:sz w:val="28"/>
      <w:szCs w:val="24"/>
      <w:lang w:val="ru-RU" w:eastAsia="ru-RU" w:bidi="ar-SA"/>
    </w:rPr>
  </w:style>
  <w:style w:type="character" w:styleId="ab">
    <w:name w:val="line number"/>
    <w:basedOn w:val="a1"/>
    <w:semiHidden/>
    <w:rsid w:val="00487674"/>
  </w:style>
  <w:style w:type="character" w:styleId="ac">
    <w:name w:val="page number"/>
    <w:basedOn w:val="a1"/>
    <w:rsid w:val="00487674"/>
  </w:style>
  <w:style w:type="paragraph" w:customStyle="1" w:styleId="ConsPlusNormal">
    <w:name w:val="ConsPlusNormal"/>
    <w:link w:val="ConsPlusNormal0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487674"/>
    <w:rPr>
      <w:sz w:val="24"/>
      <w:szCs w:val="24"/>
      <w:lang w:val="ru-RU" w:eastAsia="ru-RU" w:bidi="ar-SA"/>
    </w:rPr>
  </w:style>
  <w:style w:type="paragraph" w:styleId="ad">
    <w:name w:val="annotation text"/>
    <w:basedOn w:val="a0"/>
    <w:link w:val="ae"/>
    <w:semiHidden/>
    <w:rsid w:val="00487674"/>
  </w:style>
  <w:style w:type="character" w:customStyle="1" w:styleId="ae">
    <w:name w:val="Текст примечания Знак"/>
    <w:basedOn w:val="a1"/>
    <w:link w:val="ad"/>
    <w:semiHidden/>
    <w:rsid w:val="00487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876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876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aliases w:val="Нумерованный список !!,Надин стиль,Основной текст 1"/>
    <w:basedOn w:val="a0"/>
    <w:link w:val="af2"/>
    <w:rsid w:val="00487674"/>
    <w:pPr>
      <w:ind w:firstLine="709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aliases w:val="Нумерованный список !! Знак,Надин стиль Знак,Основной текст 1 Знак"/>
    <w:basedOn w:val="a1"/>
    <w:link w:val="af1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нак Знак"/>
    <w:rsid w:val="00487674"/>
    <w:rPr>
      <w:sz w:val="28"/>
      <w:szCs w:val="24"/>
      <w:lang w:val="ru-RU" w:eastAsia="ru-RU" w:bidi="ar-SA"/>
    </w:rPr>
  </w:style>
  <w:style w:type="paragraph" w:styleId="21">
    <w:name w:val="Body Text Indent 2"/>
    <w:basedOn w:val="a0"/>
    <w:link w:val="22"/>
    <w:rsid w:val="00487674"/>
    <w:pPr>
      <w:ind w:firstLine="708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1"/>
    <w:link w:val="21"/>
    <w:rsid w:val="0048767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f4">
    <w:name w:val="Body Text"/>
    <w:basedOn w:val="a0"/>
    <w:link w:val="af5"/>
    <w:rsid w:val="00487674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1"/>
    <w:link w:val="af4"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0"/>
    <w:link w:val="32"/>
    <w:rsid w:val="00487674"/>
    <w:pPr>
      <w:ind w:left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487674"/>
    <w:pPr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487674"/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caption"/>
    <w:basedOn w:val="a0"/>
    <w:next w:val="a0"/>
    <w:qFormat/>
    <w:rsid w:val="00487674"/>
    <w:pPr>
      <w:numPr>
        <w:numId w:val="3"/>
      </w:numPr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Title"/>
    <w:basedOn w:val="a0"/>
    <w:link w:val="af7"/>
    <w:qFormat/>
    <w:rsid w:val="00487674"/>
    <w:pPr>
      <w:jc w:val="center"/>
    </w:pPr>
    <w:rPr>
      <w:bCs/>
      <w:sz w:val="28"/>
      <w:szCs w:val="16"/>
    </w:rPr>
  </w:style>
  <w:style w:type="character" w:customStyle="1" w:styleId="af7">
    <w:name w:val="Название Знак"/>
    <w:basedOn w:val="a1"/>
    <w:link w:val="af6"/>
    <w:rsid w:val="00487674"/>
    <w:rPr>
      <w:rFonts w:ascii="Times New Roman" w:eastAsia="Times New Roman" w:hAnsi="Times New Roman" w:cs="Times New Roman"/>
      <w:bCs/>
      <w:sz w:val="28"/>
      <w:szCs w:val="16"/>
      <w:lang w:eastAsia="ru-RU"/>
    </w:rPr>
  </w:style>
  <w:style w:type="character" w:customStyle="1" w:styleId="af8">
    <w:name w:val="Знак Знак"/>
    <w:rsid w:val="00487674"/>
    <w:rPr>
      <w:sz w:val="28"/>
      <w:szCs w:val="24"/>
      <w:lang w:val="ru-RU" w:eastAsia="ru-RU" w:bidi="ar-SA"/>
    </w:rPr>
  </w:style>
  <w:style w:type="table" w:styleId="af9">
    <w:name w:val="Table Grid"/>
    <w:basedOn w:val="a2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487674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0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Subtitle"/>
    <w:basedOn w:val="a0"/>
    <w:next w:val="a0"/>
    <w:link w:val="afc"/>
    <w:qFormat/>
    <w:rsid w:val="004876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1"/>
    <w:link w:val="afb"/>
    <w:rsid w:val="004876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0"/>
    <w:link w:val="13"/>
    <w:unhideWhenUsed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Plain Text"/>
    <w:basedOn w:val="a0"/>
    <w:link w:val="aff"/>
    <w:uiPriority w:val="99"/>
    <w:rsid w:val="00487674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4876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TOC Heading"/>
    <w:basedOn w:val="1"/>
    <w:next w:val="a0"/>
    <w:uiPriority w:val="39"/>
    <w:semiHidden/>
    <w:unhideWhenUsed/>
    <w:qFormat/>
    <w:rsid w:val="0048767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d"/>
    <w:locked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0"/>
    <w:rsid w:val="0048767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Title">
    <w:name w:val="ConsTitle"/>
    <w:uiPriority w:val="99"/>
    <w:rsid w:val="004876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0"/>
    <w:next w:val="afe"/>
    <w:autoRedefine/>
    <w:uiPriority w:val="99"/>
    <w:rsid w:val="00487674"/>
    <w:pPr>
      <w:suppressAutoHyphens/>
      <w:spacing w:after="200"/>
      <w:ind w:firstLine="54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0"/>
    <w:uiPriority w:val="99"/>
    <w:rsid w:val="004876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487674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48767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487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487674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qFormat/>
    <w:rsid w:val="00487674"/>
    <w:rPr>
      <w:i/>
      <w:iCs/>
    </w:rPr>
  </w:style>
  <w:style w:type="character" w:styleId="aff4">
    <w:name w:val="Strong"/>
    <w:uiPriority w:val="22"/>
    <w:qFormat/>
    <w:rsid w:val="00487674"/>
    <w:rPr>
      <w:b/>
      <w:bCs/>
    </w:rPr>
  </w:style>
  <w:style w:type="paragraph" w:customStyle="1" w:styleId="msonormalcxspmiddle">
    <w:name w:val="msonormal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Document Map"/>
    <w:basedOn w:val="a0"/>
    <w:link w:val="aff6"/>
    <w:uiPriority w:val="99"/>
    <w:semiHidden/>
    <w:unhideWhenUsed/>
    <w:rsid w:val="00487674"/>
    <w:rPr>
      <w:rFonts w:ascii="Tahoma" w:eastAsia="Calibr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487674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487674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7">
    <w:name w:val="Основной текст_"/>
    <w:link w:val="27"/>
    <w:rsid w:val="00487674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487674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  <w:sz w:val="22"/>
      <w:szCs w:val="22"/>
      <w:lang w:eastAsia="en-US"/>
    </w:rPr>
  </w:style>
  <w:style w:type="paragraph" w:customStyle="1" w:styleId="consplustitle0">
    <w:name w:val="consplustit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3">
    <w:name w:val="Font Style83"/>
    <w:rsid w:val="00487674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0"/>
    <w:rsid w:val="0048767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9">
    <w:name w:val="Style49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8">
    <w:name w:val="No Spacing"/>
    <w:uiPriority w:val="99"/>
    <w:qFormat/>
    <w:rsid w:val="00487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rsid w:val="00487674"/>
    <w:rPr>
      <w:rFonts w:ascii="Times New Roman" w:hAnsi="Times New Roman" w:cs="Times New Roman"/>
      <w:sz w:val="26"/>
      <w:szCs w:val="26"/>
    </w:rPr>
  </w:style>
  <w:style w:type="paragraph" w:styleId="aff9">
    <w:name w:val="Block Text"/>
    <w:basedOn w:val="a0"/>
    <w:rsid w:val="00487674"/>
    <w:pPr>
      <w:ind w:left="-360" w:right="707"/>
      <w:jc w:val="both"/>
    </w:pPr>
    <w:rPr>
      <w:sz w:val="24"/>
      <w:szCs w:val="24"/>
    </w:rPr>
  </w:style>
  <w:style w:type="paragraph" w:customStyle="1" w:styleId="affa">
    <w:name w:val="Знак"/>
    <w:basedOn w:val="a0"/>
    <w:rsid w:val="004876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table" w:styleId="35">
    <w:name w:val="Table 3D effects 3"/>
    <w:basedOn w:val="a2"/>
    <w:rsid w:val="0048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annotation reference"/>
    <w:semiHidden/>
    <w:rsid w:val="00487674"/>
    <w:rPr>
      <w:sz w:val="16"/>
      <w:szCs w:val="16"/>
    </w:rPr>
  </w:style>
  <w:style w:type="paragraph" w:styleId="28">
    <w:name w:val="List Bullet 2"/>
    <w:basedOn w:val="a0"/>
    <w:autoRedefine/>
    <w:semiHidden/>
    <w:rsid w:val="00487674"/>
    <w:pPr>
      <w:ind w:left="720" w:hanging="360"/>
    </w:pPr>
    <w:rPr>
      <w:szCs w:val="24"/>
    </w:rPr>
  </w:style>
  <w:style w:type="paragraph" w:styleId="affc">
    <w:name w:val="Revision"/>
    <w:hidden/>
    <w:uiPriority w:val="99"/>
    <w:semiHidden/>
    <w:rsid w:val="004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87674"/>
  </w:style>
  <w:style w:type="character" w:styleId="affd">
    <w:name w:val="FollowedHyperlink"/>
    <w:uiPriority w:val="99"/>
    <w:semiHidden/>
    <w:unhideWhenUsed/>
    <w:rsid w:val="00487674"/>
    <w:rPr>
      <w:color w:val="800080"/>
      <w:u w:val="single"/>
    </w:rPr>
  </w:style>
  <w:style w:type="paragraph" w:customStyle="1" w:styleId="font5">
    <w:name w:val="font5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0"/>
    <w:rsid w:val="00487674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9">
    <w:name w:val="xl12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4">
    <w:name w:val="Сетка таблицы1"/>
    <w:basedOn w:val="a2"/>
    <w:next w:val="af9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rsid w:val="0048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94B2-A138-4ED3-90C3-B2C3F1A5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2023-01-10T05:43:00Z</cp:lastPrinted>
  <dcterms:created xsi:type="dcterms:W3CDTF">2024-04-15T07:22:00Z</dcterms:created>
  <dcterms:modified xsi:type="dcterms:W3CDTF">2024-04-15T07:22:00Z</dcterms:modified>
</cp:coreProperties>
</file>