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4" w:rsidRPr="00C55628" w:rsidRDefault="00E864B4" w:rsidP="00175FB9">
      <w:pPr>
        <w:pStyle w:val="22"/>
        <w:shd w:val="clear" w:color="auto" w:fill="auto"/>
        <w:spacing w:before="0"/>
        <w:ind w:right="260" w:firstLine="0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ПОЯСНИТЕЛЬНАЯ ЗАПИСКА </w:t>
      </w:r>
    </w:p>
    <w:p w:rsidR="00E864B4" w:rsidRPr="00C55628" w:rsidRDefault="00E864B4" w:rsidP="00892C72">
      <w:pPr>
        <w:pStyle w:val="22"/>
        <w:shd w:val="clear" w:color="auto" w:fill="auto"/>
        <w:spacing w:before="0"/>
        <w:ind w:right="260" w:firstLine="0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К ПРОЕКТУ РЕШЕНИЯ МУНИЦИПАЛЬНОГО СОБРАНИЯ КАДУЙСКОГО МУНИЦИПАЛЬНОГО ОКРУГА </w:t>
      </w:r>
    </w:p>
    <w:p w:rsidR="00E864B4" w:rsidRPr="00C55628" w:rsidRDefault="00E864B4" w:rsidP="00892C72">
      <w:pPr>
        <w:pStyle w:val="22"/>
        <w:shd w:val="clear" w:color="auto" w:fill="auto"/>
        <w:spacing w:before="0"/>
        <w:ind w:right="260" w:firstLine="0"/>
        <w:rPr>
          <w:rFonts w:ascii="Times New Roman" w:hAnsi="Times New Roman"/>
        </w:rPr>
      </w:pPr>
      <w:r w:rsidRPr="00C55628">
        <w:rPr>
          <w:rFonts w:ascii="Times New Roman" w:hAnsi="Times New Roman"/>
        </w:rPr>
        <w:t>ВОЛОГОДСКОЙ ОБЛАСТИ «О БЮДЖЕТЕ  КАДУЙСКОГ</w:t>
      </w:r>
      <w:r w:rsidR="000E4E57">
        <w:rPr>
          <w:rFonts w:ascii="Times New Roman" w:hAnsi="Times New Roman"/>
        </w:rPr>
        <w:t>О МУНИЦИПАЛЬНОГО  ОКРУГА НА 2024 ГОД И ПЛАНОВЫЙ ПЕРИОД 2024</w:t>
      </w:r>
      <w:proofErr w:type="gramStart"/>
      <w:r w:rsidR="000E4E57">
        <w:rPr>
          <w:rFonts w:ascii="Times New Roman" w:hAnsi="Times New Roman"/>
        </w:rPr>
        <w:t xml:space="preserve"> И</w:t>
      </w:r>
      <w:proofErr w:type="gramEnd"/>
      <w:r w:rsidR="000E4E57">
        <w:rPr>
          <w:rFonts w:ascii="Times New Roman" w:hAnsi="Times New Roman"/>
        </w:rPr>
        <w:t xml:space="preserve"> 2026</w:t>
      </w:r>
      <w:r w:rsidRPr="00C55628">
        <w:rPr>
          <w:rFonts w:ascii="Times New Roman" w:hAnsi="Times New Roman"/>
        </w:rPr>
        <w:t xml:space="preserve"> ГОДОВ»</w:t>
      </w:r>
    </w:p>
    <w:p w:rsidR="00E864B4" w:rsidRPr="00C55628" w:rsidRDefault="00E864B4" w:rsidP="00892C72">
      <w:pPr>
        <w:pStyle w:val="22"/>
        <w:shd w:val="clear" w:color="auto" w:fill="auto"/>
        <w:spacing w:before="0" w:after="262" w:line="260" w:lineRule="exact"/>
        <w:ind w:right="260" w:firstLine="709"/>
        <w:rPr>
          <w:rFonts w:ascii="Times New Roman" w:hAnsi="Times New Roman"/>
          <w:color w:val="FF0000"/>
        </w:rPr>
      </w:pPr>
    </w:p>
    <w:p w:rsidR="00E864B4" w:rsidRPr="00C55628" w:rsidRDefault="00E864B4" w:rsidP="00175FB9">
      <w:pPr>
        <w:spacing w:after="262" w:line="260" w:lineRule="exact"/>
        <w:ind w:right="260"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ВВЕДЕНИЕ</w:t>
      </w:r>
    </w:p>
    <w:p w:rsidR="00E864B4" w:rsidRPr="00C55628" w:rsidRDefault="00E864B4" w:rsidP="00175FB9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При подготовке проекта бюджета Кадуйского муниципального ок</w:t>
      </w:r>
      <w:r w:rsidR="000E4E57">
        <w:rPr>
          <w:rFonts w:ascii="Times New Roman" w:hAnsi="Times New Roman" w:cs="Times New Roman"/>
          <w:color w:val="auto"/>
          <w:sz w:val="26"/>
          <w:szCs w:val="26"/>
        </w:rPr>
        <w:t>руга Вологодской области на 2024 год и плановый период 2025 и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 управление финансов исходило из  основных направлений бюджетной и налоговой политики, долговой политики Кадуйского муниципального округа Вологодской област</w:t>
      </w:r>
      <w:r w:rsidR="000E4E57">
        <w:rPr>
          <w:rFonts w:ascii="Times New Roman" w:hAnsi="Times New Roman" w:cs="Times New Roman"/>
          <w:color w:val="auto"/>
          <w:sz w:val="26"/>
          <w:szCs w:val="26"/>
        </w:rPr>
        <w:t>и на 2024 год и  плановый период 2025 и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годов,  утвержденных постановлением Администрации Кадуйского муниципального района Вологодской области</w:t>
      </w:r>
      <w:r w:rsidRPr="00B416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41639" w:rsidRPr="00B41639">
        <w:rPr>
          <w:rFonts w:ascii="Times New Roman" w:hAnsi="Times New Roman" w:cs="Times New Roman"/>
          <w:color w:val="auto"/>
          <w:sz w:val="26"/>
          <w:szCs w:val="26"/>
        </w:rPr>
        <w:t>от 02 ноября 2023 года № 886</w:t>
      </w:r>
      <w:r w:rsidRPr="00B4163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End"/>
    </w:p>
    <w:p w:rsidR="00E864B4" w:rsidRPr="00C55628" w:rsidRDefault="00E864B4" w:rsidP="00175FB9">
      <w:pPr>
        <w:shd w:val="clear" w:color="auto" w:fill="FFFFFF"/>
        <w:spacing w:line="322" w:lineRule="exact"/>
        <w:ind w:right="119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Проект бюджета округа сформирован в соответствии с требованиями Бюджетного кодекса Российской Федерации, решения Муниципального Собрания Кадуйского муниципального округа Вологодской области от 24 октября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2022 года №33 «Об утверждении П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оложения о бюджетном процессе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муниципальном округе», приказом Министерства финансов Российской Федер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ации от 24 мая 2022 года № 82н «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 Порядке формирования и применения кодов бюджетной классификации Российской Федерации, их с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труктуре и</w:t>
      </w:r>
      <w:proofErr w:type="gramEnd"/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proofErr w:type="gramStart"/>
      <w:r w:rsidR="000E4E57" w:rsidRPr="008B1AA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принципах</w:t>
      </w:r>
      <w:proofErr w:type="gramEnd"/>
      <w:r w:rsidR="000E4E57" w:rsidRPr="008B1AAE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назначения»</w:t>
      </w:r>
      <w:r w:rsidRPr="008B1AAE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8B1AAE" w:rsidRPr="008B1AAE">
        <w:rPr>
          <w:rFonts w:ascii="Times New Roman" w:hAnsi="Times New Roman"/>
          <w:sz w:val="26"/>
          <w:szCs w:val="26"/>
        </w:rPr>
        <w:t xml:space="preserve">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годов)». </w:t>
      </w:r>
    </w:p>
    <w:p w:rsidR="00E864B4" w:rsidRPr="00C55628" w:rsidRDefault="00E864B4" w:rsidP="00175FB9">
      <w:pPr>
        <w:shd w:val="clear" w:color="auto" w:fill="FFFFFF"/>
        <w:spacing w:line="322" w:lineRule="exact"/>
        <w:ind w:right="119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араметры бюджета округа  на 2024 год и плановый период 2025 и 2026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годов рассчитаны исходя из показателей прогноза социально-экономического развития Кадуйского муниципального округа и Вологодской обла</w:t>
      </w:r>
      <w:r w:rsidR="000E4E57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сти на среднесрочный период 2024-2026</w:t>
      </w:r>
      <w:r w:rsidRPr="00C556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годов.</w:t>
      </w:r>
    </w:p>
    <w:p w:rsidR="00E864B4" w:rsidRPr="00C55628" w:rsidRDefault="00E864B4" w:rsidP="00175FB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175FB9">
      <w:pPr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ПРАВОВОЕ РЕГУЛИРОВАНИЕ ВОПРОСОВ, ПОЛОЖЕННЫХ</w:t>
      </w:r>
    </w:p>
    <w:p w:rsidR="00E864B4" w:rsidRPr="00C55628" w:rsidRDefault="00E864B4" w:rsidP="00175FB9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В ОСНОВУ ФОРМИРОВАНИЯ РЕШЕНИЯ МУНИЦИПАЛЬНОГО СОБРАНИЯ КАДУЙСКОГО МУНИЦИПАЛЬНОГО ОКРУГА «О БЮДЖЕТЕ КАДУЙСКО</w:t>
      </w:r>
      <w:r w:rsidR="00AC615C">
        <w:rPr>
          <w:rFonts w:ascii="Times New Roman" w:hAnsi="Times New Roman" w:cs="Times New Roman"/>
          <w:b/>
          <w:bCs/>
          <w:color w:val="auto"/>
          <w:sz w:val="26"/>
          <w:szCs w:val="26"/>
        </w:rPr>
        <w:t>ГО МУНИЦИПАЛЬНОГО ОКРУГА НА 2024 ГОД И ПЛАНОВЫЙ ПЕРИОД 2025</w:t>
      </w:r>
      <w:proofErr w:type="gramStart"/>
      <w:r w:rsidR="00AC615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И</w:t>
      </w:r>
      <w:proofErr w:type="gramEnd"/>
      <w:r w:rsidR="00AC615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2026</w:t>
      </w: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ГОДОВ»</w:t>
      </w:r>
    </w:p>
    <w:p w:rsidR="00E864B4" w:rsidRPr="00C55628" w:rsidRDefault="00E864B4" w:rsidP="00175FB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Default="006E2E1A" w:rsidP="00175FB9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При формировании проекта бюджета округа на 2024 год и плановый период 2025 и 2026 годов учтены следующие нормативные правовые акты Российской Федерации, Вологодской области и Кадуйского муниципального округа: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Бюджетный кодекс Российской Федерации;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Налоговый кодекс Российской Федерации (часть первая и вторая);</w:t>
      </w:r>
    </w:p>
    <w:p w:rsidR="006E2E1A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6E2E1A" w:rsidRPr="006E2E1A" w:rsidRDefault="006E2E1A" w:rsidP="006E2E1A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E2E1A" w:rsidRPr="006E2E1A" w:rsidRDefault="006E2E1A" w:rsidP="006E2E1A">
      <w:pPr>
        <w:ind w:firstLine="567"/>
        <w:rPr>
          <w:rFonts w:ascii="Times New Roman" w:hAnsi="Times New Roman"/>
          <w:color w:val="auto"/>
          <w:sz w:val="26"/>
          <w:szCs w:val="26"/>
        </w:rPr>
      </w:pPr>
      <w:r w:rsidRPr="006E2E1A">
        <w:rPr>
          <w:rFonts w:ascii="Times New Roman" w:hAnsi="Times New Roman"/>
          <w:color w:val="auto"/>
          <w:sz w:val="26"/>
          <w:szCs w:val="26"/>
        </w:rPr>
        <w:lastRenderedPageBreak/>
        <w:t xml:space="preserve">Федеральный закон от 19 июня 2000 года № 82-ФЗ «О минимальном </w:t>
      </w:r>
      <w:proofErr w:type="gramStart"/>
      <w:r w:rsidRPr="006E2E1A">
        <w:rPr>
          <w:rFonts w:ascii="Times New Roman" w:hAnsi="Times New Roman"/>
          <w:color w:val="auto"/>
          <w:sz w:val="26"/>
          <w:szCs w:val="26"/>
        </w:rPr>
        <w:t>размере оплаты труда</w:t>
      </w:r>
      <w:proofErr w:type="gramEnd"/>
      <w:r w:rsidRPr="006E2E1A">
        <w:rPr>
          <w:rFonts w:ascii="Times New Roman" w:hAnsi="Times New Roman"/>
          <w:color w:val="auto"/>
          <w:sz w:val="26"/>
          <w:szCs w:val="26"/>
        </w:rPr>
        <w:t>»;</w:t>
      </w:r>
    </w:p>
    <w:p w:rsidR="006E2E1A" w:rsidRPr="006E2E1A" w:rsidRDefault="006E2E1A" w:rsidP="006E2E1A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6E2E1A">
        <w:rPr>
          <w:rFonts w:ascii="Times New Roman" w:hAnsi="Times New Roman"/>
          <w:color w:val="auto"/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Правительства Российской Федерации от 12 августа 2004 года № 410 «О порядке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взаимодействия органов государственной власти субъектов Российской Федерации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Правительства Российской Федерации от 31 мая 2023 года № 881 «Об утверждении правил исчисления и взимания платы за негативное воздействие на окружающую среду и о признании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утратившими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силу некоторых актов правительства Российской Федерации и отдельного положения акта Правительства Российской Федерации»;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Вологодской области от 01 декабря 2014 № 1083 «Об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участки, государственная собственность на которые не разграничена, на территории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области от 17 ноября 2014 № 1036 «Об установлении Порядка определения цены земельных участков, находящихся в собственности Вологодской области, и земельных участков, государственная собственность на которые не разграничена на территории Вологодской области, при заключении договора купли-продажи земельных участков без проведения торгов»;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постановление Правительства Вологодской области от 17.11.2014 года № 1035 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Вологодской области, земель или земельных участков, государственная собственность на которые не разграничена, на территории Вологодской области»;</w:t>
      </w:r>
      <w:proofErr w:type="gramEnd"/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26 октября 2018 года № 4424-ОЗ «Об установлении на территории Вологодской области налоговых ставок по налогу, взимаемому в связи с применением упрощенной системы налогообложения»;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7 декабря 2015 года  № 3802-ОЗ «Об установлении единых 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 налогообложения, подлежащих зачислению в областной бюджет»;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11 декабря 2020 года № 4815-ОЗ «Об установлении порядка определения дифференцированных нормативов отчислений в бюджеты муниципальных районов, муниципальных округов и городских округов области от налога, взимаемого в связи с применением упрощенной системы налогообложения, подлежащего зачислению в областной бюджет»;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Закон Вологодской области от 10 апреля 2020 года № 4685-ОЗ «О патентной системе налогообложения на территории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проект Закона Вологодской области от 31.11.2023 г. №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>5214 «Об областном бюджете на 2024 год и плановый период 2025 и 2026 годов»;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Hlk150242134"/>
      <w:r w:rsidRPr="003A3E88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решение Муниципального Собрания Кадуйского муниципального округа от 24 октября 2022 года № 37 «Об установлении налога на имущество физических лиц  на территории Кадуйского муниципального округа Вологодской области и признании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утратившими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силу некоторых решений Советов сельских и городских поселений Кадуйского муниципального района Вологодской области»;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решение Муниципального Собрания Кадуйского муниципального округа от 24 октября 2022 года № 36 «Об установлении земельного налога на территории Кадуйского муниципального округа Вологодской области и признании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утратившими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силу некоторых решений Советов сельских и городских поселений Кадуйского муниципального района Вологодской области»</w:t>
      </w:r>
      <w:bookmarkEnd w:id="0"/>
      <w:r w:rsidRPr="003A3E8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проект решения Муниципального Собрания  Кадуйского муниципального округа «Об утверждении ставок арендной платы в отношении  земельных участков, государственная собственность на которые не разграничена и земельных участков, находящихся в собственности Кадуйского муниципального округа Вологодской области, на 2024 год»,</w:t>
      </w:r>
    </w:p>
    <w:p w:rsidR="006E2E1A" w:rsidRPr="006E2E1A" w:rsidRDefault="006E2E1A" w:rsidP="006E2E1A">
      <w:pPr>
        <w:widowControl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6E2E1A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 также иные федеральные законы, законы Вологодской области, федеральные, областные и муниципальные нормативные правовые акты, регулирующие бюджетные правоотношения.</w:t>
      </w:r>
    </w:p>
    <w:p w:rsidR="006E2E1A" w:rsidRDefault="006E2E1A" w:rsidP="00175FB9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64B4" w:rsidRPr="00C55628" w:rsidRDefault="00E864B4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E864B4" w:rsidRDefault="00E864B4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ДОХОДНАЯ ЧАСТЬ БЮДЖЕТА ОКРУГА</w:t>
      </w:r>
    </w:p>
    <w:p w:rsidR="006E2E1A" w:rsidRPr="00C55628" w:rsidRDefault="006E2E1A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Информация об общих объемах доходов бюджета округа на 2024 год и плановый период 2025 и 2026 годов представлена в таблице:</w:t>
      </w:r>
    </w:p>
    <w:p w:rsidR="006E2E1A" w:rsidRPr="003A3E88" w:rsidRDefault="006E2E1A" w:rsidP="006E2E1A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(тыс. рублей)</w:t>
      </w:r>
    </w:p>
    <w:tbl>
      <w:tblPr>
        <w:tblW w:w="103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1275"/>
        <w:gridCol w:w="1134"/>
        <w:gridCol w:w="1276"/>
        <w:gridCol w:w="992"/>
        <w:gridCol w:w="1276"/>
        <w:gridCol w:w="968"/>
      </w:tblGrid>
      <w:tr w:rsidR="006E2E1A" w:rsidRPr="003A3E88" w:rsidTr="008D6207">
        <w:trPr>
          <w:trHeight w:val="1083"/>
        </w:trPr>
        <w:tc>
          <w:tcPr>
            <w:tcW w:w="1985" w:type="dxa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2023 год (утверждено решением о  бюджете округа)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</w:t>
            </w:r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% </w:t>
            </w:r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</w:t>
            </w:r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предыдущему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</w:t>
            </w:r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% </w:t>
            </w:r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</w:t>
            </w:r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предыдущему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2026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</w:t>
            </w:r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% </w:t>
            </w:r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</w:t>
            </w:r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предыдущему году</w:t>
            </w:r>
          </w:p>
        </w:tc>
      </w:tr>
      <w:tr w:rsidR="006E2E1A" w:rsidRPr="003A3E88" w:rsidTr="008D6207">
        <w:tc>
          <w:tcPr>
            <w:tcW w:w="1985" w:type="dxa"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265 265,7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265 746,0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100,2%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253 774,0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95,5%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261 502,0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103,0%</w:t>
            </w:r>
          </w:p>
        </w:tc>
      </w:tr>
      <w:tr w:rsidR="006E2E1A" w:rsidRPr="003A3E88" w:rsidTr="008D6207">
        <w:tc>
          <w:tcPr>
            <w:tcW w:w="1985" w:type="dxa"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843 368,5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756 688,5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89,7%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799 816,5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105,7%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1 285 433,8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160,7%</w:t>
            </w:r>
          </w:p>
        </w:tc>
      </w:tr>
      <w:tr w:rsidR="006E2E1A" w:rsidRPr="003A3E88" w:rsidTr="008D6207">
        <w:tc>
          <w:tcPr>
            <w:tcW w:w="1985" w:type="dxa"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Итого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1 108 634,2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1 022 434,5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92,2%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1 053 590,5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103,0%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1 546 935,8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146,8%</w:t>
            </w:r>
          </w:p>
        </w:tc>
      </w:tr>
    </w:tbl>
    <w:p w:rsidR="006E2E1A" w:rsidRPr="003A3E88" w:rsidRDefault="006E2E1A" w:rsidP="006E2E1A">
      <w:pPr>
        <w:ind w:firstLine="72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Общий объем доходной части бюджета округа по сравнению с предыдущим годом в 2024 году уменьшается на 7,8 %, в 2025 году увеличивается на 3,0 %, в 2026 году увеличивается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46,8 %.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Налоговые и неналоговые доходы 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бюджета округа на 2024 год </w:t>
      </w:r>
      <w:bookmarkStart w:id="1" w:name="_Hlk89673253"/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и плановый период 2025 и 2026 годов</w:t>
      </w:r>
      <w:bookmarkEnd w:id="1"/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Особенности расчетов поступлений платежей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в бюджет округа по доходным источникам на 2024 год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и плановый период 2025 и 2026 годов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При расчете объема доходов бюджета округа учитывались принятые и вступающие в силу с 1 января 2024 года изменения и дополнения в нормативные правовые акты Российской Федерации, Вологодской области и Кадуйского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lastRenderedPageBreak/>
        <w:t>муниципального округа, в соответствии с которыми предусматриваются:</w:t>
      </w:r>
    </w:p>
    <w:p w:rsidR="006E2E1A" w:rsidRPr="003A3E88" w:rsidRDefault="006E2E1A" w:rsidP="006E2E1A">
      <w:pPr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увеличение по налогу на доходы физических лиц предельной величины социальных налоговых вычетов на обучение до 110 тыс. рублей и прочих социальных вычетов до 150 тыс. рублей (Федеральный закон от 28 апреля 2023 года  № 159-ФЗ «О внесении изменений в статьи 219 и 257 части второй Налогового кодекса Российской Федерации»);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ab/>
        <w:t>индексация ставок акцизов на подакцизную продукцию на прогнозируемый уровень инфляции (Федеральный закон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Федерации»);</w:t>
      </w:r>
      <w:proofErr w:type="gramEnd"/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3.  установление дифференцированных нормативов отчислений в бюджет округа от акцизов</w:t>
      </w:r>
      <w:r w:rsidRPr="003A3E88">
        <w:rPr>
          <w:rFonts w:ascii="Times New Roman" w:hAnsi="Times New Roman"/>
          <w:color w:val="auto"/>
          <w:sz w:val="26"/>
          <w:szCs w:val="26"/>
        </w:rPr>
        <w:t xml:space="preserve"> на 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3A3E88">
        <w:rPr>
          <w:rFonts w:ascii="Times New Roman" w:hAnsi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hAnsi="Times New Roman"/>
          <w:color w:val="auto"/>
          <w:sz w:val="26"/>
          <w:szCs w:val="26"/>
        </w:rPr>
        <w:t>) двигателей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 на 2024 год и плановый период 2025 и 2026 годов в размере 0,3496% ежегодно (проект Закона Вологодской области от 31.10.2023 г. №5214 «Об областном бюджете на 2024 год и плановый период 2025 и 2026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годов»);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ab/>
      </w:r>
      <w:bookmarkStart w:id="2" w:name="_Hlk150784300"/>
      <w:r w:rsidRPr="003A3E88">
        <w:rPr>
          <w:rFonts w:ascii="Times New Roman" w:hAnsi="Times New Roman" w:cs="Times New Roman"/>
          <w:color w:val="auto"/>
          <w:sz w:val="26"/>
          <w:szCs w:val="26"/>
        </w:rPr>
        <w:t>установление дифференцированных нормативов отчислений в бюджет округа от налога, взимаемого в связи с применением упрощенной системы налогообложения на 2024 год в размере 12,12%, на 2025 год – 10,69%, на 2026 год – 10,49% (проект Закона Вологодской области от 31.10.2023 г. №5214 «Об областном бюджете на 2024 год и плановый период 2025 и 2026 годов»</w:t>
      </w:r>
      <w:bookmarkEnd w:id="2"/>
      <w:r w:rsidRPr="003A3E88">
        <w:rPr>
          <w:rFonts w:ascii="Times New Roman" w:hAnsi="Times New Roman" w:cs="Times New Roman"/>
          <w:color w:val="auto"/>
          <w:sz w:val="26"/>
          <w:szCs w:val="26"/>
        </w:rPr>
        <w:t>);</w:t>
      </w:r>
      <w:proofErr w:type="gramEnd"/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5.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ab/>
        <w:t>установление дополнительных норматив отчислений в бюджет округа: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- от налога на доходы физических лиц (за исключением налога на доходы физических лиц в части суммы налога, превышающей 650 тысяч рублей, относящейся к части налоговой базы, превышающей 5 миллионов рублей,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на 2024 год в размере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48,43%, на 2025 год – 38,94%, на 2026 год – 37,93% (проект Закона Вологодской области от 31.10.2023 г. №5214 «Об областном бюджете на 2024 год и плановый период 2025 и 2026 годов»),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от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 на 2024-2026 годы в размере 50,0% ежегодно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роект Закона Вологодской области от 31.10.2023 г. №5214 «Об областном бюджете на 2024 год и плановый период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2025 и 2026 годов»);</w:t>
      </w:r>
      <w:proofErr w:type="gramEnd"/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 w:rsidRPr="003A3E88">
        <w:rPr>
          <w:rFonts w:ascii="Times New Roman" w:hAnsi="Times New Roman"/>
          <w:color w:val="auto"/>
          <w:sz w:val="26"/>
          <w:szCs w:val="26"/>
        </w:rPr>
        <w:t>сохранение действующих ставок по местным налогам и налоговых преференций по ним</w:t>
      </w:r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(решение Муниципального Собрания Кадуйского муниципального округа от 24 октября 2022 года № 37 «Об установлении налога на имущество физических лиц  на территории Кадуйского муниципального округа Вологодской области и признании утратившими силу некоторых решений Советов сельских и городских поселений Кадуйского муниципального района Вологодской области», решение Муниципального Собрания Кадуйского муниципального округа</w:t>
      </w:r>
      <w:proofErr w:type="gram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от 24 октября 2022 года № 36 «Об установлении земельного налога на территории Кадуйского муниципального округа Вологодской области и признании </w:t>
      </w:r>
      <w:proofErr w:type="gramStart"/>
      <w:r w:rsidRPr="003A3E88">
        <w:rPr>
          <w:rFonts w:ascii="Times New Roman" w:eastAsia="Times New Roman" w:hAnsi="Times New Roman"/>
          <w:color w:val="auto"/>
          <w:sz w:val="26"/>
          <w:szCs w:val="26"/>
        </w:rPr>
        <w:t>утратившими</w:t>
      </w:r>
      <w:proofErr w:type="gramEnd"/>
      <w:r w:rsidRPr="003A3E88">
        <w:rPr>
          <w:rFonts w:ascii="Times New Roman" w:eastAsia="Times New Roman" w:hAnsi="Times New Roman"/>
          <w:color w:val="auto"/>
          <w:sz w:val="26"/>
          <w:szCs w:val="26"/>
        </w:rPr>
        <w:t xml:space="preserve"> силу некоторых решений Советов сельских и городских поселений </w:t>
      </w:r>
      <w:r w:rsidRPr="003A3E88">
        <w:rPr>
          <w:rFonts w:ascii="Times New Roman" w:eastAsia="Times New Roman" w:hAnsi="Times New Roman"/>
          <w:color w:val="auto"/>
          <w:sz w:val="26"/>
          <w:szCs w:val="26"/>
        </w:rPr>
        <w:lastRenderedPageBreak/>
        <w:t>Кадуйского муниципального района Вологодской области»).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Доходы бюджета округа формируются из налоговых и неналоговых доходов, а также безвозмездных поступлений.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Налоговые и неналоговые доходы бюджета округа на 2024 год прогнозируются в сумме 265 746,0 тыс. руб., на 2025 год – 253 774,0 тыс. руб., на 2026 год – 261 502,0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Default="006E2E1A" w:rsidP="006E2E1A">
      <w:pPr>
        <w:keepNext/>
        <w:keepLines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bookmarkStart w:id="3" w:name="bookmark3"/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Налог на доходы физических лиц</w:t>
      </w:r>
      <w:bookmarkEnd w:id="3"/>
    </w:p>
    <w:p w:rsidR="006E2E1A" w:rsidRPr="003A3E88" w:rsidRDefault="006E2E1A" w:rsidP="006E2E1A">
      <w:pPr>
        <w:keepNext/>
        <w:keepLines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Default="006E2E1A" w:rsidP="006E2E1A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Расчет поступления налога на доходы физических лиц на 2024 год выполнен в соответствии с главой 23 части второй Налогового кодекса Российской Федерации «Налог на доходы физических лиц».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В основу расчета налога на доходы физических лиц заложен фонд заработной платы всех работников Кадуйского муниципального округа, прогнозируемый на 2024 год в размере 2 668,0 млн. рублей, </w:t>
      </w:r>
      <w:proofErr w:type="gram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со</w:t>
      </w:r>
      <w:proofErr w:type="gram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ростом к факту 2022 года на 6,2 процента.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Прогноз налога на доходы физических лиц учитывает данные информационного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№ 410 «О порядке взаимодействия органов государственной власти субъектов РФ и органов местного самоуправления с территориальными органами федерального органа исполнительной власти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, уполномоченного по контролю и надзору в области налогов и сборов»: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начисление налога на доходы физических лиц за 2022 год;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поступление налога на доходы физических лиц без учета возмещения за 2022 год;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суммы возмещения налога за 2022 год.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Начисление налога на доходы физических лиц на 2024 год ожидается в размере 294 180,0 тыс. рублей и рассчитано исходя из начисления налога за 2022 год с учетом роста фонда заработной платы 2024 года к 2022 году.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 учетом соотношения сумм поступления налога на доходы физических лиц до возмещения налога (без учета разовых поступлений) к сумме начисления налога за 2022 год поступление налога на доходы физически лиц без учета возмещения налога ожидается в 2024 году в сумме 325 449,0 тыс. рублей.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Возмещение налога на доходы физических лиц на 2024 год учитывает темп роста фонда заработной платы и суммы возмещений за 2022 год.</w:t>
      </w:r>
    </w:p>
    <w:p w:rsidR="006E2E1A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/>
          <w:color w:val="auto"/>
          <w:sz w:val="26"/>
          <w:szCs w:val="26"/>
        </w:rPr>
        <w:t>При расчете возмещения налога на доходы физических лиц по социальным вычетам на 2024 год учтено увеличение предельной величины социальных налоговых вычетов на обучение до 110 тыс. рублей и прочих социальных вычетов до 150 тыс. рублей в соответствии с Федеральным законом от 28 апреля 2023 года  № 159-ФЗ «О внесении изменений в статьи 219 и 257 части второй Налогового кодекса Российской Федерации</w:t>
      </w:r>
      <w:proofErr w:type="gramEnd"/>
      <w:r w:rsidRPr="003A3E88">
        <w:rPr>
          <w:rFonts w:ascii="Times New Roman" w:hAnsi="Times New Roman"/>
          <w:color w:val="auto"/>
          <w:sz w:val="26"/>
          <w:szCs w:val="26"/>
        </w:rPr>
        <w:t>». При расчете возмещения налога на доходы физических лиц по имущественным вычетам на 2024 год учтен рост стоимости жилья за 2022 год.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lastRenderedPageBreak/>
        <w:t>Общая сумма возмещения налога на доходы физических лиц на 2024 год оценивается в сумме 27 602,0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Сумма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дивидендов, на 2024 год прогнозируется по бюджету области 297 847,0 тыс. рублей.</w:t>
      </w:r>
      <w:proofErr w:type="gramEnd"/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В расчете налога на доходы физических лиц на 2024 год с учетом роста  фонда заработной платы, фактического поступления за 2022 год и темпов роста по полугодиям, учтены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</w:t>
      </w:r>
      <w:proofErr w:type="gram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в соответствии со статьей 227 Налогового кодекса Российской Федерации в сумме 1 099,0 тыс. рублей; налога на доходы физических лиц с доходов, полученных физическими лицами в соответствии со статьей 228 Налогового кодекса Российской Федерации в сумме 1 247,0 тыс. рублей; налога на доходы физических лиц в отношении доходов от долевого участия в организации, полученных в виде дивидендов (в части суммы налога, не превышающей 650 тыс. рублей) в сумме 345,0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Общая сумма налога на доходы физических лиц за исключением налога с </w:t>
      </w:r>
      <w:proofErr w:type="gram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доходов</w:t>
      </w:r>
      <w:proofErr w:type="gram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полученных физическими лицами, являющимися иностранными гражданами, осуществляющими трудовую деятельность по найму на основании патента и за исключением налога на доходы физических лиц в части суммы налога, превышающей 650 тыс. рублей, относящейся к части налоговой базы, превышающей 5 млн. рублей составит 300 538,0 тыс. рублей. Доля округа с учетом БК РФ (15%) и дополнительных нормативов отчислений (48,43% в соответствии с проектом Закона Вологодской области от 31.10.2023 г. №5214 «Об областном бюджете на 2024 год и плановый период 2025 и 2026 годов») составит 190 631,0 тыс. рублей.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Расчет поступления налога на доходы физических лиц в части суммы налога, превышающей 650 тыс. рублей, относящейся к части налоговой базы, превышающей 5 млн. рублей, на 2024 год произведен с учетом роста фонда заработной платы, фактического поступления налога за 2022 год и темпов роста налога по полугодиям. Налог на доходы физических лиц в части суммы налога, превышающей 650 тыс. рублей, относящейся к части налоговой базы, превышающей 5 000 000 рублей, на 2024 год составил 2 320,0 тыс. рублей, в том числе в бюджет округа – 301,0 тыс. рублей (13% по Бюджетному кодексу Российской Федерации).</w:t>
      </w:r>
    </w:p>
    <w:p w:rsidR="006E2E1A" w:rsidRDefault="006E2E1A" w:rsidP="006E2E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>Налог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оценивается в сумме 290,0 тыс. рублей и учитывает рост фонда заработной платы, фактическое поступление налога за 2022 год и темпы роста налога по полугодиям. Доля округа составит 145,0 тыс. рублей (50%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</w:t>
      </w: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проектом Закона Вологодской области от 31.10.2023 г. №5214 «Об областном бюджете на 2024 год и плановый период 2025 и 2026 годов»).</w:t>
      </w:r>
    </w:p>
    <w:p w:rsidR="006E2E1A" w:rsidRDefault="006E2E1A" w:rsidP="006E2E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>С учетом норм Бюджетного кодекса Российской Федерации и дополнительных норматив отчислений в бюджет округа от налога на доходы физических лиц, установленных  проектом Закона Вологодской области от 31.10.2023 г. №5214 «Об областном бюджете на 2024 год и плановый период 2025 и 2026 годов», общий прогноз поступления налога на доходы физических лиц на 2024 год в бюджет округа составит 191 077,0  тыс</w:t>
      </w:r>
      <w:proofErr w:type="gram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. рублей.</w:t>
      </w:r>
    </w:p>
    <w:p w:rsidR="006E2E1A" w:rsidRPr="003A3E88" w:rsidRDefault="006E2E1A" w:rsidP="006E2E1A">
      <w:pPr>
        <w:spacing w:after="120"/>
        <w:ind w:firstLine="72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2025-2026 годы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Поступления налога на доходы физических лиц в бюджет округа на 2025 год и 2026 год прогнозируются в сумме 175 991,0 тыс. рублей и 182 030,0 тыс. рублей соответственно.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Акцизы по подакцизным товарам (продукции), производимым па территории Российской Федерации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расчете поступления доходов от уплаты акцизов на автомобильный бензин, прямогонный бензин, дизельное топливо, моторные масла для  дизельных и (или) карбюраторных (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) двигателей, подлежащих зачислению в бюджет округа, учтены следующие  изменения: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 увеличение ставок акцизов на автомобильный бензин, дизельное топливо, моторные масла  для дизельных и (или) карбюраторных (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) двигателей,  зафиксированные в Федеральном законе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proofErr w:type="gram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», а также применение с 1 января 2024 года корректирующего коэффициента  в расчете ставки акцизов на прямогонный бензин, равного 1;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 установление дифференцированных нормативов отчислений в бюджет округа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) двигателей  на 2024 год и плановый период 2025 и 2026 годов в размере 0,3496% ежегодно (проект Закона Вологодской области от 31.10.2023 г. №5214 «Об областном бюджете на 2024 год и плановый период 2025 и 2026 годов»).</w:t>
      </w:r>
      <w:proofErr w:type="gramEnd"/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) двигателей, подлежащие распределению в бюджет округа, на 2024 год рассчитаны на основании: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- динамики поступления доходов по сравнению с 2022 годом;</w:t>
      </w: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- изменения объемов реализации данных видов подакцизной продукции по Российской Федерации в целом. </w:t>
      </w:r>
    </w:p>
    <w:p w:rsidR="006E2E1A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Общая сумма поступлений в бюджет округа акцизов на  нефтепродукты (автомобильный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) двигателей), на 2024 год составит 23 416,0 тыс. руб.</w:t>
      </w:r>
    </w:p>
    <w:p w:rsidR="006E2E1A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lastRenderedPageBreak/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В расчете поступления доходов от уплаты акцизов на нефтепродукты (автомобильный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>) двигателей, подлежащих перераспределению между бюджетами субъектов Российской Федерации учтено:</w:t>
      </w:r>
      <w:proofErr w:type="gramEnd"/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- изменение специфических ставок акцизов на данные нефтепродукты в соответствии с Федеральным законом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Федерации».</w:t>
      </w:r>
      <w:proofErr w:type="gramEnd"/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доходов от акцизов на нефтепродукты (автомобильный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инжекторных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>) двигателей) в бюджет округа на 2025 год и 2026 года прогнозируются в сумме 24 023,0 тыс. рублей и 25 123,0 тыс. рублей соответственно.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keepLines/>
        <w:spacing w:after="304" w:line="326" w:lineRule="exact"/>
        <w:ind w:right="500" w:firstLine="709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bookmarkStart w:id="4" w:name="bookmark4"/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Налог, взимаемый в связи с применением упрощенной системы налогообложения</w:t>
      </w:r>
      <w:bookmarkEnd w:id="4"/>
    </w:p>
    <w:p w:rsidR="006E2E1A" w:rsidRPr="003A3E88" w:rsidRDefault="006E2E1A" w:rsidP="006E2E1A">
      <w:pPr>
        <w:keepNext/>
        <w:keepLines/>
        <w:ind w:right="500" w:firstLine="709"/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Расчет налога, взимаемого в связи с применением упрощенной системы налогообложения на 2024 год, произведен в соответствии с главой 26.2  «Упрощенная система налогообложения» части второй Налогового кодекса Российской Федерации и законом Вологодской области от 26 октября 2018 года № 4424-ОЗ «Об установлении на территории Вологодской области налоговых ставок по налогу, взимаемому в связи с применением упрощенной системы налогообложения».</w:t>
      </w:r>
      <w:proofErr w:type="gramEnd"/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Прогноз налога учитывает данные: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1. согласно отчетности 5-УСН «Отчет о налоговой базе и структуре начислений по налогу, уплачиваемому в связи с применением упрощенной системы налогообложения по итогам 2022 года»: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- о сумме исчисленного налога, скорректированной на рост реальных располагаемых денежных доходов населения в соответствии с базовым сценарием среднесрочного прогноза социально-экономического развития Российской Федерации;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- о сумме страховых взносов с учётом роста минимальной оплаты труда;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- о сумме 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недопоступления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налога в связи с уменьшением налоговой базы на сумму убытка или части убытка;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2. планируемое сохранение на 2024 год действующих в 2023 году региональных налоговых преференций для субъектов малого и среднего предпринимательства в соответствии с законом области от 26 октября 2018 года № 4424-ОЗ «Об установлении на территории Вологодской области налоговых ставок по налогу, взимаемому в связи с применением  упрощенной системы налогообложения»;</w:t>
      </w:r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3. установление дифференцированных нормативов отчислений в бюджет округа от налога, взимаемого в связи с применением упрощенной системы налогообложения на 2024 год в размере 12,12%, на 2025 год – 10,69%, на 2026 год – 10,49% (проект Закона Вологодской области от 31.10.2023 г. №5214 «Об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lastRenderedPageBreak/>
        <w:t>областном бюджете на 2024 год и плановый период 2025 и 2026 годов»).</w:t>
      </w:r>
      <w:proofErr w:type="gramEnd"/>
    </w:p>
    <w:p w:rsidR="006E2E1A" w:rsidRPr="003A3E88" w:rsidRDefault="006E2E1A" w:rsidP="006E2E1A">
      <w:pPr>
        <w:shd w:val="clear" w:color="auto" w:fill="FFFFFF"/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Поступление налога, взимаемого в связи с применением упрощенной системы налогообложения, в бюджет округа прогнозируется на 2024 год в объеме  20 690,0 тыс. рублей.</w:t>
      </w:r>
    </w:p>
    <w:p w:rsidR="006E2E1A" w:rsidRPr="003A3E88" w:rsidRDefault="006E2E1A" w:rsidP="006E2E1A">
      <w:pPr>
        <w:shd w:val="clear" w:color="auto" w:fill="FFFFFF"/>
        <w:spacing w:line="24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pacing w:val="20"/>
          <w:sz w:val="26"/>
          <w:szCs w:val="26"/>
        </w:rPr>
        <w:t>2025-2026 годы</w:t>
      </w:r>
    </w:p>
    <w:p w:rsidR="006E2E1A" w:rsidRPr="003A3E88" w:rsidRDefault="006E2E1A" w:rsidP="006E2E1A">
      <w:pPr>
        <w:widowControl/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 налога на 2025-2026 годы рассчитан по аналогичному алгоритму.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плановом периоде прогноз налога, взимаемого в связи с применением упрощенной системы налогообложения, учтено завершение периода действия налоговых преференций для субъектов малого и среднего предпринимательства.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результате поступление в бюджет округа налога, взимаемого в связи с применением упрощенной системы налогообложения, прогнозируется в 2025 году в сумме 22 923,0 тыс. рублей. 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2026 году поступление налога в бюджет округа оценивается в объеме 23 283,0 тыс. рублей.</w:t>
      </w:r>
    </w:p>
    <w:p w:rsidR="006E2E1A" w:rsidRPr="003A3E88" w:rsidRDefault="006E2E1A" w:rsidP="006E2E1A">
      <w:pPr>
        <w:ind w:right="-6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Единый сельскохозяйственный налог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единого сельскохозяйственного налога на 2024 год, произведен с учетом действующего законодательства.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bookmarkStart w:id="5" w:name="_Hlk150261504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61,6 Бюджетного кодекса Российской Федерации единый сельскохозяйственный налог подлежит зачислению в бюджеты муниципального округа по нормативу 100 процентов.</w:t>
      </w:r>
    </w:p>
    <w:bookmarkEnd w:id="5"/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основу расчета единого сельскохозяйственного налога приняты данные, полученные от организаций и индивидуальных предпринимателей округа, перешедших на уплату единого сельскохозяйственного налога.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единого сельскохозяйственного налога в бюджет округа, с учетом норм Бюджетного кодекса Российской Федерации, в 2024 году оценивается в сумме 2,0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единого сельскохозяйственного налога в бюджет округа прогнозируется на 2025 год и 2026 год по 52,0 тыс. рублей ежегодно.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Налог, взимаемый в связи с применением патентной системы налогообложения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6" w:name="_Hlk118899482"/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bookmarkEnd w:id="6"/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налога, взимаемого в связи с применением патентной системы налогообложения на 2023 год, произведен с учетом действующего законодательства: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Налоговый кодекс Российской Федерации (часть первая и вторая);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Закон Вологодской области от 10 апреля 2020 года № 4685-ОЗ «О патентной системе налогообложения на территории Вологодской области».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со статьей 61,6 Бюджетного кодекса Российской Федерации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налог,  взимаемый в связи с применением патентной системы налогообложения подлежит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зачислению в бюджеты муниципального округа по нормативу 100 </w:t>
      </w:r>
      <w:r w:rsidRPr="003A3E88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процентов.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Расчет налога, взимаемого в связи с применением патентной системы налогообложения на 2024 год основан на прогнозе количества выданных патентов и средней налоговой нагрузке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выданным в 2020-2023 годах патентах.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Поступление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налога, взимаемого в связи с применением патентной системы налогообложения в 2024 году в бюджет округа оценивается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сумме 752,0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Поступление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налога, взимаемого в связи с применением патентной системы налогообложения в бюджет округа на 2025 год прогнозируется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сумме 761,0 тыс. рублей, на 2026 год прогнозируется в сумме 770,0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Налог на имущество физических лиц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Расчет налога на имущество физических лиц произведен в соответствии с главой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32 Налогового </w:t>
      </w:r>
      <w:hyperlink r:id="rId9" w:history="1">
        <w:r w:rsidRPr="003A3E88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кодекса</w:t>
        </w:r>
      </w:hyperlink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Российской Федерации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«Налог на имущество физических лиц» и решением Муниципального Собрания округа от 24 октября 2022 года № 37 «Об установлении налога на имущество физических лиц  на территории Кадуйского муниципального округа Вологодской области и признании утратившими силу некоторых решений Советов сельских и городских поселений Кадуйского муниципального района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Вологодской области».</w:t>
      </w:r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61,6 Бюджетного кодекса Российской Федерации налог на имущество физических лиц подлежит зачислению в бюджеты муниципального округа по нормативу 100 процентов.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Прогноз налога на имущество физических лиц учитывает: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начисления налога за 2022 год согласно отчетности Управления Федеральной налоговой службы по Вологодской области 5-МН «Отчет о налоговой базе и структуре начислений по местным налогам», сведения информационного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года № 410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«О порядке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взаимодействия органов государственной власти субъектов Российской Федерации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bookmarkStart w:id="7" w:name="_Hlk150346067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сохранение на 2024 год налоговых преференций в соответствии решением Муниципального Собрания округа от 24 октября 2022 года № 37 «Об установлении налога на имущество физических лиц  на территории Кадуйского муниципального округа Вологодской области и признании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утратившими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силу некоторых решений Советов сельских и городских поселений Кадуйского муниципального района Вологодской области»;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планируемое изменение уровня налоговой нагрузки по физическим лицам, применяющим специальные налоговые режимы в размере 50% исчисленной суммы налога в отношении объектов налогообложения, включенных в перечень, определяемый соответствии с пунктом 7 статьи 378.2 Налогового кодекса Российской Федерации и в отношении объектов налогообложения,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предусмотренных абзацем вторым пункта 10 статьи 378.2 Налогового кодекса Российской Федерации, налоговая база в отношении которых определяется как кадастровая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стоимость,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находящихся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на территории Кадуйского муниципального округа Вологодской области, за исключением административного центра Кадуйского муниципального округа Вологодской области;</w:t>
      </w:r>
    </w:p>
    <w:bookmarkEnd w:id="7"/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динамику поступления доходов за 2021-2022 годы.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В расчете налога на имущество физических лиц учтены дополнительные поступления от погашения недоимки прошлых лет.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Итоговая сумма налога на имущество физических лиц, планируемая к поступлению в бюджет округа в 2024 году, составляет 8 317,0 тыс. рублей.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2025-2026 годы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На плановый период 2025 и 2026 годов расчет налога на имущество физических лиц произведен по аналогичному алгоритму.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расчете налога на имущество физических лиц учтено планируемое изменение уровня налоговой нагрузки: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на 2025 год по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физическим лицам, применяющим специальные налоговые режимы в размере 60% исчисленной суммы налога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</w:t>
      </w:r>
      <w:r w:rsidRPr="003A3E88">
        <w:rPr>
          <w:color w:val="auto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отношении объектов налогообложения, включенных в перечень, определяемый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Федерации, налоговая база в отношении которых определяется как кадастровая стоимость, находящихся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на территории Кадуйского муниципального округа Вологодской области, за исключением административного центра Кадуйского муниципального округа Вологодской области;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- на 2026 год по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физическим лицам, применяющим специальные налоговые режимы в размере 70% исчисленной суммы налога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</w:t>
      </w:r>
      <w:r w:rsidRPr="003A3E88">
        <w:rPr>
          <w:color w:val="auto"/>
        </w:rPr>
        <w:t xml:space="preserve">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отношении объектов налогообложения, включенных в перечень, определяемый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Федерации, налоговая база в отношении которых определяется как кадастровая стоимость, находящихся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на территории Кадуйского муниципального округа Вологодской области, за исключением административного центра Кадуйского муниципального округа Вологодской области.</w:t>
      </w:r>
    </w:p>
    <w:p w:rsidR="006E2E1A" w:rsidRPr="003A3E88" w:rsidRDefault="006E2E1A" w:rsidP="006E2E1A">
      <w:pPr>
        <w:tabs>
          <w:tab w:val="left" w:pos="3626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 xml:space="preserve">Итоговая сумма налога на имущество физических лиц, планируемая к поступлению в бюджет округа в 2025 году, составляет 8 492,0 тыс. рублей, в 2026 году – 8 670,0 тыс. рублей. 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Земельный налог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Расчет земельного налога произведен в соответствии с главой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31 Налогового </w:t>
      </w:r>
      <w:hyperlink r:id="rId10" w:history="1">
        <w:r w:rsidRPr="003A3E88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кодекса</w:t>
        </w:r>
      </w:hyperlink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Российской Федерации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«Земельный налог» и решением Муниципального Собрания округа от 24 октября 2022 года № 36 «Об установлении земельного налога на территории Кадуйского муниципального округа Вологодской области и признании утратившими силу некоторых решений Советов сельских и городских поселений Кадуйского муниципального района Вологодской области».</w:t>
      </w:r>
      <w:proofErr w:type="gramEnd"/>
    </w:p>
    <w:p w:rsidR="006E2E1A" w:rsidRPr="003A3E88" w:rsidRDefault="006E2E1A" w:rsidP="006E2E1A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В соответствии со статьей 61,6 Бюджетного кодекса Российской Федерации земельный налог подлежит зачислению в бюджеты муниципального округа по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нормативу 100 процентов.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Прогноз земельного налога учитывает: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 начисления налога за 2022 год согласно отчетности Управления Федеральной налоговой службы по Вологодской области 5-МН "Отчет о налоговой базе и структуре начислений по местным налогам", сведения информационного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года № 410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«О порядке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взаимодействия органов государственной власти субъектов Российской Федерации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- сохранение на 2024 год налоговых преференций в соответствии решением Муниципального Собрания округа от 24 октября 2022 года № № 36 «Об установлении земельного налога на территории Кадуйского муниципального округа Вологодской области и признании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утратившими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силу некоторых решений Советов сельских и городских поселений Кадуйского муниципального района Вологодской области».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В расчете земельного налога учтены дополнительные поступления от погашения недоимки прошлых лет.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Итоговая сумма земельного налога с организаций, планируемая к поступлению в бюджет округа в 2024 году, составляет 3 407,0 тыс. рублей.</w:t>
      </w:r>
    </w:p>
    <w:p w:rsidR="006E2E1A" w:rsidRPr="003A3E88" w:rsidRDefault="006E2E1A" w:rsidP="006E2E1A">
      <w:pPr>
        <w:tabs>
          <w:tab w:val="left" w:pos="1271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Итоговая сумма земельного налога </w:t>
      </w:r>
      <w:bookmarkStart w:id="8" w:name="_Hlk118902908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с физических лиц</w:t>
      </w:r>
      <w:bookmarkEnd w:id="8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, планируемая к поступлению в бюджет округа в 2024 году, составляет 3 884,0 тыс. рублей.</w:t>
      </w: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 xml:space="preserve">2025-2026 годы 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 плановый период 2025 и 2026 годов расчет земельного налога произведен по аналогичному алгоритму.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Итоговая сумма земельного налога с организаций, планируемая к поступлению в бюджет округа в 2025 - 2026 годах, составит по 3 407,0 тыс. рублей на каждый год соответственно.</w:t>
      </w:r>
    </w:p>
    <w:p w:rsidR="006E2E1A" w:rsidRPr="003A3E88" w:rsidRDefault="006E2E1A" w:rsidP="006E2E1A">
      <w:pPr>
        <w:widowControl/>
        <w:tabs>
          <w:tab w:val="left" w:pos="362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Итоговая сумма земельного налога с физических лиц, планируемая к поступлению в бюджет округа в 2025 - 2026 годах, составит по 3 884,0 тыс. рублей на каждый год соответственно.</w:t>
      </w:r>
    </w:p>
    <w:p w:rsidR="006E2E1A" w:rsidRPr="003A3E88" w:rsidRDefault="006E2E1A" w:rsidP="006E2E1A">
      <w:pPr>
        <w:rPr>
          <w:color w:val="auto"/>
        </w:rPr>
      </w:pPr>
    </w:p>
    <w:p w:rsidR="006E2E1A" w:rsidRPr="003A3E88" w:rsidRDefault="006E2E1A" w:rsidP="006E2E1A">
      <w:pPr>
        <w:keepNext/>
        <w:widowControl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Государственная пошлина</w:t>
      </w: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</w:t>
      </w: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2024 год</w:t>
      </w:r>
    </w:p>
    <w:p w:rsidR="006E2E1A" w:rsidRPr="003A3E88" w:rsidRDefault="006E2E1A" w:rsidP="006E2E1A">
      <w:pPr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Расчет государственной пошлины на 2024 год произведен в соответствии с главой 25.3 части второй Налогового кодекса Российской Федерации «Государственная пошлина».</w:t>
      </w:r>
    </w:p>
    <w:p w:rsidR="006E2E1A" w:rsidRPr="003A3E88" w:rsidRDefault="006E2E1A" w:rsidP="006E2E1A">
      <w:pPr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соответствии со статьей 61,6 Бюджетного кодекса Российской Федерации в бюджет округа подлежат зачислению следующие виды пошлин:</w:t>
      </w:r>
    </w:p>
    <w:p w:rsidR="006E2E1A" w:rsidRPr="003A3E88" w:rsidRDefault="006E2E1A" w:rsidP="006E2E1A">
      <w:pPr>
        <w:tabs>
          <w:tab w:val="left" w:pos="378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1) по нормативу 100 процентов: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по делам, рассматриваемым судами общей юрисдикции, мировыми судьями (за исключением Верховного Суда Российской Федерации);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государственной пошлины за выдачу разрешения на установку рекламной конструкции.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Основой для расчета прогнозной суммы государственной пошлины на 2024 год является:</w:t>
      </w:r>
    </w:p>
    <w:p w:rsidR="006E2E1A" w:rsidRPr="003A3E88" w:rsidRDefault="006E2E1A" w:rsidP="006E2E1A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lastRenderedPageBreak/>
        <w:t xml:space="preserve">динамика поступления государственной пошлины за 2021-2023 годы; </w:t>
      </w:r>
    </w:p>
    <w:p w:rsidR="006E2E1A" w:rsidRPr="003A3E88" w:rsidRDefault="006E2E1A" w:rsidP="006E2E1A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3A3E88">
        <w:rPr>
          <w:rFonts w:ascii="Times New Roman" w:hAnsi="Times New Roman"/>
          <w:color w:val="auto"/>
          <w:sz w:val="26"/>
          <w:szCs w:val="26"/>
        </w:rPr>
        <w:t>планируемые поступления данных доходов, представленные главными администраторами доходов бюджета округа в соответствии с утвержденными методиками прогнозирования.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Общий объем поступлений государственной пошлины в бюджет в 2024 году прогнозируется в сумме 2 006,0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При прогнозе поступления государственной пошлины на 2025-2026 годы применен аналогичный порядок расчета.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Общий объем поступлений государственной пошлины в 2025 году в бюджет округа прогнозируется в сумме 2 006,0 тыс. рублей, в 2026 году – в сумме 2 006,0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9" w:name="_Hlk150351281"/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Доходы от использования имущества, находящегося в муниципальной собственности</w:t>
      </w:r>
    </w:p>
    <w:bookmarkEnd w:id="9"/>
    <w:p w:rsidR="006E2E1A" w:rsidRPr="003A3E88" w:rsidRDefault="006E2E1A" w:rsidP="006E2E1A">
      <w:pPr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</w:t>
      </w: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Прогноз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доходов, получаемых в виде арендной платы за земельные участки и от сдачи в аренду имущества составлен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исходя из начислений по действующим договорам</w:t>
      </w:r>
      <w:bookmarkStart w:id="10" w:name="_Hlk118963893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и планируемым к заключению</w:t>
      </w:r>
      <w:bookmarkEnd w:id="10"/>
      <w:r w:rsidRPr="003A3E88">
        <w:rPr>
          <w:rFonts w:ascii="Times New Roman" w:hAnsi="Times New Roman" w:cs="Times New Roman"/>
          <w:color w:val="auto"/>
          <w:sz w:val="26"/>
          <w:szCs w:val="26"/>
        </w:rPr>
        <w:t>, представленных управлением по распоряжению муниципальным имуществом Администрации Кадуйского муниципального округа, а также с учетом динамики поступления доходов по ним.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Прогноз прочих поступлений от использования имущества составлен исходя из данных, представленных главными администраторами доходов бюджета округа в соответствии с утвержденными методиками прогнозирования.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соответствии со статьей 62 Бюджетного кодекса Российской Федерации доходы от использования имущества, находящегося в муниципальной собственности, подлежат зачислению в бюджет округа по нормативу 100%.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Доходы в бюджет округа от использования имущества, находящегося в муниципальной собственности, прогнозируются на 2024 год в сумме 7 602,0 тыс. рублей, из них: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доходы, </w:t>
      </w:r>
      <w:bookmarkStart w:id="11" w:name="_Hlk150350699"/>
      <w:r w:rsidRPr="003A3E88">
        <w:rPr>
          <w:rFonts w:ascii="Times New Roman" w:hAnsi="Times New Roman" w:cs="Times New Roman"/>
          <w:color w:val="auto"/>
          <w:sz w:val="26"/>
          <w:szCs w:val="26"/>
        </w:rPr>
        <w:t>получаемые в виде арендной платы за земельные участки</w:t>
      </w:r>
      <w:bookmarkEnd w:id="11"/>
      <w:r w:rsidRPr="003A3E88">
        <w:rPr>
          <w:rFonts w:ascii="Times New Roman" w:hAnsi="Times New Roman" w:cs="Times New Roman"/>
          <w:color w:val="auto"/>
          <w:sz w:val="26"/>
          <w:szCs w:val="26"/>
        </w:rPr>
        <w:t>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прогнозируются в сумме 5 953,0 тыс. рублей;</w:t>
      </w:r>
      <w:proofErr w:type="gramEnd"/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доходы от сдачи в аренду имущества, составляющего казну муниципальных округов (за исключением земельных участков) прогнозируются в сумме 950,0 тыс. рублей;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прогнозируются в сумме 699,0 тыс. рублей.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При прогнозе поступления доходов от использования имущества, находящегося в муниципальной собственности на 2025-2026 годы применен аналогичный порядок расчета.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lastRenderedPageBreak/>
        <w:t xml:space="preserve">Ожидаемый объем поступлений в бюджет округа в 2025 - 2026 годах по данному доходному источнику прогнозируется 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сумме 7 602,0 тыс. рублей ежегодно, из них: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прогнозируются в сумме 5 953,0 тыс. рублей ежегодно;</w:t>
      </w:r>
      <w:proofErr w:type="gramEnd"/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доходы от сдачи в аренду имущества, составляющего казну муниципальных округов (за исключением земельных участков) прогнозируются в сумме 950,0 тыс. рублей ежегодно;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прогнозируются в сумме 699,0 тыс. рублей ежегодно.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left="160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Плата за негативное воздействие на окружающую среду</w:t>
      </w:r>
    </w:p>
    <w:p w:rsidR="006E2E1A" w:rsidRPr="003A3E88" w:rsidRDefault="006E2E1A" w:rsidP="006E2E1A">
      <w:pPr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ind w:left="20" w:right="20"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поступления платы за негативное воздействие на окружающую среду на 2024 год составлен исходя из данных Северного межрегионального управления </w:t>
      </w:r>
      <w:proofErr w:type="spell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Росприроднадзора</w:t>
      </w:r>
      <w:proofErr w:type="spell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прогнозируемых поступлениях платы: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выбросы загрязняющих веществ в атмосферный воздух стационарными объектами;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сбросы загрязняющих веществ в водные объекты;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размещение отходов производства;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-за размещение твердых коммунальных отходов.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Расчет поступления платы за негативное воздействие на окружающую среду выполнен администратором доходов в соответствии с утвержденной методикой прогнозирования.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Оценка поступления платы в бюджет округа произведена исходя из данных о среднем объеме начислений платы за негативное воздействие на окружающую среду </w:t>
      </w: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за</w:t>
      </w:r>
      <w:proofErr w:type="gram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предшествующие 3 года с учетом корректирующих показателей. 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При расчете прогнозируемого поступления платы за негативное воздействие на окружающую  среду на 2024 год учтены нормы Федерального закона от 10 января 2002 года № 7-ФЗ «Об охране окружающей среды», а также постановления Правительства Российской Федерации от 13 сентября 2016 № 913 «О ставках платы за негативное воздействие на окружающую среду и дополнительных коэффициентах» и от 31 мая 2023 года № 881 «Об утверждении</w:t>
      </w:r>
      <w:proofErr w:type="gram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Правил исчисления и взимания платы за негативное воздействие на окружающую среду и о признании </w:t>
      </w: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утратившими</w:t>
      </w:r>
      <w:proofErr w:type="gram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силу некоторых актов Правительства Российской Федерации и отдельного положения акта Правительства Российской Федерации».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статьей 62 Бюджетного кодекса Российской Федерации поступление платы за негативное воздействие на окружающую среду подлежит зачислению в бюджет округа по нормативу 60 процентов.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Поступление платы за негативное воздействие на окружающую среду в бюджет округа в 2024 году прогнозируется в объеме – 679,0 тыс. рублей.</w:t>
      </w:r>
    </w:p>
    <w:p w:rsidR="006E2E1A" w:rsidRPr="003A3E88" w:rsidRDefault="006E2E1A" w:rsidP="006E2E1A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E2E1A" w:rsidRDefault="006E2E1A" w:rsidP="006E2E1A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2025-2026 годы</w:t>
      </w:r>
    </w:p>
    <w:p w:rsidR="006E2E1A" w:rsidRPr="003A3E88" w:rsidRDefault="006E2E1A" w:rsidP="006E2E1A">
      <w:pPr>
        <w:tabs>
          <w:tab w:val="left" w:pos="311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Расчет поступления платы за негативное воздействие на окружающую среду на 2025-2026 годы составлен по аналогичному алгоритму. </w:t>
      </w:r>
    </w:p>
    <w:p w:rsidR="006E2E1A" w:rsidRPr="003A3E88" w:rsidRDefault="006E2E1A" w:rsidP="006E2E1A">
      <w:pPr>
        <w:tabs>
          <w:tab w:val="left" w:pos="3119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Поступление платы за негативное воздействие на окружающую среду в бюджет округа в 2025 году прогнозируется в объеме 719,0 тыс. рублей, в 2026 году в объеме – 761,0 тыс. рублей.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Доходы от оказания платных услуг (работ)</w:t>
      </w: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При составлении расчета прогнозируемого поступления доходов от оказания платных услуг и компенсации затрат государства учтены: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   динамика поступления в 2020-2023 годах;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- данные о действующих и планируемых к заключению договорах, планируемые поступления по ним, представленные главными администраторами доходов бюджета округа.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Поступления доходов от оказания платных услуг и компенсации затрат государства в бюджет округа в 2024 году планируются в сумме 2 170,0 тыс. рублей.</w:t>
      </w: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доходов от оказания платных услуг в бюджет  округа на 2025 год и 2026 год прогнозируются в сумме 2 170,0 тыс. рублей ежегодно.</w:t>
      </w:r>
    </w:p>
    <w:p w:rsidR="006E2E1A" w:rsidRPr="003A3E88" w:rsidRDefault="006E2E1A" w:rsidP="006E2E1A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Доходы от продажи материальных и нематериальных активов </w:t>
      </w: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Ожидаемый объем доходов от продажи материальных и нематериальных активов в 2024 году прогнозируются в сумме 771,0 тыс. рублей, </w:t>
      </w:r>
      <w:bookmarkStart w:id="12" w:name="_Hlk118965212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в том числе: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-  доходы от продажи земельных участков, государственная собственность на которые не разграничена и которые </w:t>
      </w: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расположены в границах муниципальных округов прогнозируются</w:t>
      </w:r>
      <w:proofErr w:type="gram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в сумме 697,0 тыс. рублей;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- </w:t>
      </w:r>
      <w:bookmarkStart w:id="13" w:name="_Hlk150410425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плата за увеличение площади земельных участков</w:t>
      </w:r>
      <w:bookmarkEnd w:id="13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</w: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расположены в границах муниципальных округов</w:t>
      </w:r>
      <w:r w:rsidRPr="003A3E88">
        <w:rPr>
          <w:color w:val="auto"/>
        </w:rPr>
        <w:t xml:space="preserve"> </w:t>
      </w: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прогнозируются</w:t>
      </w:r>
      <w:proofErr w:type="gramEnd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в сумме 74,0 тыс. рублей.</w:t>
      </w:r>
    </w:p>
    <w:bookmarkEnd w:id="12"/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Расчет поступления в бюджет округа данного доходного источника  составлен на основании данных представленных управлением по распоряжению муниципальным имуществом Администрации Кадуйского муниципального округа, администрирующим данный источник, и динамики поступлений.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62 Бюджетного кодекса Российской Федерации 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подлежат зачислению в бюджет округа по нормативу 100 процентов.</w:t>
      </w:r>
      <w:proofErr w:type="gramEnd"/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2025-2026 годы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В 2025 и 2026 годах предусмотрено поступление в бюджет округа доходов от продажи материальных и нематериальных активов на уровне 2024 года в сумме – 771,0 тыс. рублей ежегодно, в том числе: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-  доходы от продажи земельных участков, государственная собственность на которые не разграничена и которые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расположены в границах муниципальных округов прогнозируются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сумме 697,0 тыс. рублей ежегодно;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</w: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расположены в границах муниципальных округов прогнозируются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в сумме 74,0 тыс. рублей ежегодно.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Штрафы, санкции, возмещение ущерба</w:t>
      </w: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3A3E88" w:rsidRDefault="006E2E1A" w:rsidP="006E2E1A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2024 год</w:t>
      </w:r>
    </w:p>
    <w:p w:rsidR="006E2E1A" w:rsidRPr="003A3E88" w:rsidRDefault="006E2E1A" w:rsidP="006E2E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При составлении расчета прогнозируемого поступления штрафов, санкций, возмещения ущерба учтены:</w:t>
      </w:r>
    </w:p>
    <w:p w:rsidR="006E2E1A" w:rsidRPr="003A3E88" w:rsidRDefault="006E2E1A" w:rsidP="006E2E1A">
      <w:pPr>
        <w:widowControl/>
        <w:numPr>
          <w:ilvl w:val="0"/>
          <w:numId w:val="8"/>
        </w:numPr>
        <w:tabs>
          <w:tab w:val="num" w:pos="0"/>
          <w:tab w:val="left" w:pos="993"/>
          <w:tab w:val="num" w:pos="1070"/>
        </w:tabs>
        <w:ind w:left="284"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динамика поступления в 2020-2023 годах;</w:t>
      </w:r>
    </w:p>
    <w:p w:rsidR="006E2E1A" w:rsidRPr="003A3E88" w:rsidRDefault="006E2E1A" w:rsidP="006E2E1A">
      <w:pPr>
        <w:widowControl/>
        <w:numPr>
          <w:ilvl w:val="0"/>
          <w:numId w:val="8"/>
        </w:numPr>
        <w:tabs>
          <w:tab w:val="num" w:pos="0"/>
          <w:tab w:val="left" w:pos="993"/>
          <w:tab w:val="num" w:pos="1070"/>
        </w:tabs>
        <w:ind w:left="284"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планируемые поступления данных доходов, включая суммы просроченной дебиторской задолженности, представленные главными администраторами доходов бюджета округа в соответствии с утвержденными методиками прогнозирования.</w:t>
      </w:r>
    </w:p>
    <w:p w:rsidR="006E2E1A" w:rsidRPr="003A3E88" w:rsidRDefault="006E2E1A" w:rsidP="006E2E1A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Поступления штрафов, санкций, возмещения ущерба в бюджет округа в 2024 году планируются в сумме 953,0 тыс. рублей.</w:t>
      </w:r>
    </w:p>
    <w:p w:rsidR="006E2E1A" w:rsidRPr="003A3E88" w:rsidRDefault="006E2E1A" w:rsidP="006E2E1A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Плановые показатели по бюджету округа включают поступление доходов, администрируемых: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Департаментом по обеспечению деятельности мировых судей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Департаментом лесного комплекса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Комитетом гражданской защиты и социальной безопасности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Департаментом по охране, контролю и регулированию использования объектов животного мира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Администрацией Кадуйского муниципального округа;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Управлением по распоряжению муниципальным имуществом Администрации Кадуйского муниципального округа;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 Федеральной налоговой службы по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 министерства внутренних дел Российской Федерации по Вологодской области;</w:t>
      </w:r>
    </w:p>
    <w:p w:rsidR="006E2E1A" w:rsidRPr="003A3E88" w:rsidRDefault="006E2E1A" w:rsidP="006E2E1A">
      <w:pPr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Управление Федеральной службы судебных приставов по Вологодской области.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bCs/>
          <w:color w:val="auto"/>
          <w:sz w:val="26"/>
          <w:szCs w:val="26"/>
        </w:rPr>
        <w:t>2025-2026 годы</w:t>
      </w:r>
    </w:p>
    <w:p w:rsidR="006E2E1A" w:rsidRPr="003A3E88" w:rsidRDefault="006E2E1A" w:rsidP="006E2E1A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на 2025-2026 годы произведен по аналогичной методике. 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Поступление штрафов, санкций, возмещение ущерба в бюджет  округа на 2025 год и 2026 год прогнозируются в сумме 953,0 тыс. рублей ежегодно.</w:t>
      </w:r>
    </w:p>
    <w:p w:rsidR="006E2E1A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lastRenderedPageBreak/>
        <w:t>Прочие неналоговые доходы</w:t>
      </w: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2024 год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Поступление прочих неналоговых доходов в бюджет округа на 2024 год прогнозируется в сумме 20,0 тыс. рублей. Плановые показатели по бюджету округа включают поступление доходов, администрируемых: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Администрацией Кадуйского муниципального округа Вологодской области;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городским территориальным отделом Администрации Кадуйского муниципального округа Вологодской области;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сельским территориальным отделом Администрации Кадуйского муниципального округа Вологодской области.</w:t>
      </w:r>
    </w:p>
    <w:p w:rsidR="006E2E1A" w:rsidRPr="003A3E88" w:rsidRDefault="006E2E1A" w:rsidP="006E2E1A">
      <w:pPr>
        <w:widowControl/>
        <w:tabs>
          <w:tab w:val="left" w:pos="993"/>
          <w:tab w:val="num" w:pos="107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6E2E1A" w:rsidRPr="003A3E88" w:rsidRDefault="006E2E1A" w:rsidP="006E2E1A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2025-2026 годы</w:t>
      </w:r>
    </w:p>
    <w:p w:rsidR="006E2E1A" w:rsidRPr="003A3E88" w:rsidRDefault="006E2E1A" w:rsidP="006E2E1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Общий объем поступлений прочих неналоговых доходов в 2025-2026 годах в бюджет округа прогнозируется в сумме 20,0 тыс. рублей ежегодно.</w:t>
      </w: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БЕЗВОЗМЕЗДНЫЕ ПОСТУПЛЕНИЯ</w:t>
      </w:r>
    </w:p>
    <w:p w:rsidR="006E2E1A" w:rsidRPr="003A3E88" w:rsidRDefault="006E2E1A" w:rsidP="006E2E1A">
      <w:pPr>
        <w:widowControl/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color w:val="auto"/>
          <w:sz w:val="26"/>
          <w:szCs w:val="26"/>
        </w:rPr>
        <w:t>Общий объем безвозмездных поступлений от других бюджетов в бюджет округа в 2024 - 2026 годах характеризуется следующими данными:</w:t>
      </w:r>
    </w:p>
    <w:tbl>
      <w:tblPr>
        <w:tblW w:w="5234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958"/>
        <w:gridCol w:w="1049"/>
        <w:gridCol w:w="1023"/>
        <w:gridCol w:w="1115"/>
        <w:gridCol w:w="981"/>
        <w:gridCol w:w="1233"/>
        <w:gridCol w:w="888"/>
      </w:tblGrid>
      <w:tr w:rsidR="006E2E1A" w:rsidRPr="003A3E88" w:rsidTr="008D6207">
        <w:trPr>
          <w:cantSplit/>
          <w:trHeight w:val="555"/>
        </w:trPr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2023 год </w:t>
            </w:r>
            <w:r w:rsidRPr="003A3E8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(утверждено решением о  бюджете округа), тыс. руб.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 проект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 проект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 год проект</w:t>
            </w:r>
          </w:p>
        </w:tc>
      </w:tr>
      <w:tr w:rsidR="006E2E1A" w:rsidRPr="003A3E88" w:rsidTr="008D6207">
        <w:trPr>
          <w:trHeight w:val="1035"/>
        </w:trPr>
        <w:tc>
          <w:tcPr>
            <w:tcW w:w="886" w:type="pct"/>
            <w:vMerge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9" w:type="pct"/>
            <w:vMerge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году</w:t>
            </w:r>
          </w:p>
        </w:tc>
      </w:tr>
      <w:tr w:rsidR="006E2E1A" w:rsidRPr="003A3E88" w:rsidTr="008D6207">
        <w:trPr>
          <w:cantSplit/>
          <w:trHeight w:val="525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Общий объем, в </w:t>
            </w:r>
            <w:proofErr w:type="spellStart"/>
            <w:r w:rsidRPr="003A3E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3A3E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.: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843 368,5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756 688,5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89,7%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799 816,5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105,7%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1 285 433,8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160,7%</w:t>
            </w:r>
          </w:p>
        </w:tc>
      </w:tr>
      <w:tr w:rsidR="006E2E1A" w:rsidRPr="003A3E88" w:rsidTr="008D6207">
        <w:trPr>
          <w:cantSplit/>
          <w:trHeight w:val="501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Дотации – всего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102 512,0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119 560,3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116,6%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144 080,0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120,5%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142 705,1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99,0%</w:t>
            </w:r>
          </w:p>
        </w:tc>
      </w:tr>
      <w:tr w:rsidR="006E2E1A" w:rsidRPr="003A3E88" w:rsidTr="008D6207">
        <w:trPr>
          <w:cantSplit/>
          <w:trHeight w:val="409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Субсидии – всего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446 564,3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370 389,0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82,9%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378 998,6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102,3%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850 333,5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224,4%</w:t>
            </w:r>
          </w:p>
        </w:tc>
      </w:tr>
      <w:tr w:rsidR="006E2E1A" w:rsidRPr="003A3E88" w:rsidTr="008D6207">
        <w:trPr>
          <w:cantSplit/>
          <w:trHeight w:val="402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Субвенции - всего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245 510,7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266 539,2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108,6%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276 737,9</w:t>
            </w:r>
          </w:p>
          <w:p w:rsidR="006E2E1A" w:rsidRPr="003A3E88" w:rsidRDefault="006E2E1A" w:rsidP="008D6207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103,8%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292 395,2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105,7%</w:t>
            </w:r>
          </w:p>
        </w:tc>
      </w:tr>
      <w:tr w:rsidR="006E2E1A" w:rsidRPr="003A3E88" w:rsidTr="008D6207">
        <w:trPr>
          <w:cantSplit/>
          <w:trHeight w:val="780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16 795,0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1,2%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6E2E1A" w:rsidRPr="003A3E88" w:rsidTr="008D6207">
        <w:trPr>
          <w:cantSplit/>
          <w:trHeight w:val="1454"/>
        </w:trPr>
        <w:tc>
          <w:tcPr>
            <w:tcW w:w="886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Прочие безвозмездные поступления в бюджеты муниципальных округов 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31 986,5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E2E1A" w:rsidRPr="003A3E88" w:rsidRDefault="006E2E1A" w:rsidP="008D62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</w:tbl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Объем безвозмездных поступлений из областного бюджета сформирован </w:t>
      </w:r>
      <w:bookmarkStart w:id="14" w:name="_Hlk118972663"/>
      <w:r w:rsidRPr="003A3E88">
        <w:rPr>
          <w:rFonts w:ascii="Times New Roman" w:hAnsi="Times New Roman" w:cs="Times New Roman"/>
          <w:color w:val="auto"/>
          <w:sz w:val="26"/>
          <w:szCs w:val="26"/>
        </w:rPr>
        <w:t>в соответствии с проектом Закона Вологодской области от 31.10.2023 г. №5214 «Об областном бюджете на 2024 год и плановый период 2025 и 2026 годов».</w:t>
      </w:r>
      <w:bookmarkEnd w:id="14"/>
    </w:p>
    <w:p w:rsidR="006E2E1A" w:rsidRPr="003A3E88" w:rsidRDefault="006E2E1A" w:rsidP="006E2E1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</w:rPr>
        <w:t>Дотации</w:t>
      </w:r>
    </w:p>
    <w:p w:rsidR="006E2E1A" w:rsidRPr="003A3E88" w:rsidRDefault="006E2E1A" w:rsidP="006E2E1A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15" w:name="_Hlk118973905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На 2024 год </w:t>
      </w:r>
      <w:proofErr w:type="spell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дотаций в сумме 119 560,3 тыс. рублей, на плановый период 2025 и 2026 годов 144 080,0 тыс. рублей и 142 705,1 тыс. рублей соответственно.</w:t>
      </w:r>
    </w:p>
    <w:bookmarkEnd w:id="15"/>
    <w:p w:rsidR="006E2E1A" w:rsidRPr="003A3E88" w:rsidRDefault="006E2E1A" w:rsidP="006E2E1A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/>
        </w:rPr>
      </w:pPr>
      <w:proofErr w:type="gramStart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lastRenderedPageBreak/>
        <w:t xml:space="preserve">Объем дотаций из областного бюджета на 2024 год выше утвержденного уровня 2023 года на 17 048,3 тыс. рублей или на 16,6%. </w:t>
      </w:r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/>
        </w:rPr>
        <w:t>Объем дотаций на 2025 год в сравнении с уровнем 2024 года увеличивается на 24 519,7 тыс. рублей или на 20,5%. Объем дотаций на 2026 год из областного бюджета в сравнении с уровнем 2025 года уменьшается на 1 374,9 тыс</w:t>
      </w:r>
      <w:proofErr w:type="gramEnd"/>
      <w:r w:rsidRPr="003A3E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/>
        </w:rPr>
        <w:t>. рублей или на 1,0%.</w:t>
      </w:r>
    </w:p>
    <w:p w:rsidR="006E2E1A" w:rsidRPr="003A3E88" w:rsidRDefault="006E2E1A" w:rsidP="006E2E1A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bookmarkStart w:id="16" w:name="_Hlk118972765"/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Субсидии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_Hlk118980626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На 2024 год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субсидий на 2024 год в сумме 370 389,0 тыс. рублей, на плановый период 2025 и 2026 годов 378 998,6 тыс. рублей 850 333,5 тыс. рублей соответственно.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Объем субсидий из областного бюджета на 2024 год ниже утвержденного уровня 2023 года на 76 175,3 тыс. рублей или на 17,1%. Объем субсидий на 2025 год в сравнении с уровнем 2024 года увеличивается на 8 609,6 тыс. рублей или на 2,3%. Объем субсидий на 2026 год в сравнении с уровнем 2025 года увеличивается на 471 334,9 тыс. рублей или на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124,4%.</w:t>
      </w:r>
    </w:p>
    <w:bookmarkEnd w:id="17"/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Распределение субсидий по отдельным направлениям </w:t>
      </w: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планируется  ко 2-му чтению проекта Закона Вологодской области на 2024-2026 годы, в связи с чем, объемы субсидий  округу будут откорректированы.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3A3E8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Субвенции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субвенций на 2024 год в сумме 266 539,2 тыс. рублей, на плановый период 2025 и 2026 годов 276 737,9 тыс. рублей 292 395,2 тыс. рублей соответственно.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Объем субвенций из областного бюджета на 2024 год выше утвержденного уровня 2023 года на 21 028,5 тыс. рублей или на 8,6%. Объем субвенций на 2025 год в сравнении с уровнем 2024 года увеличивается на 10 198,7 тыс. рублей или на 3,8%. Объем субвенций на 2026 год из областного бюджета в сравнении с уровнем 2025 года увеличивается на 15 657,3 тыс</w:t>
      </w:r>
      <w:proofErr w:type="gramEnd"/>
      <w:r w:rsidRPr="003A3E88">
        <w:rPr>
          <w:rFonts w:ascii="Times New Roman" w:hAnsi="Times New Roman" w:cs="Times New Roman"/>
          <w:color w:val="auto"/>
          <w:sz w:val="26"/>
          <w:szCs w:val="26"/>
        </w:rPr>
        <w:t>. рублей или на 5,7%.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2E1A" w:rsidRPr="003A3E88" w:rsidRDefault="006E2E1A" w:rsidP="006E2E1A">
      <w:pPr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</w:rPr>
        <w:t>Иные межбюджетные трансферты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3A3E8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Pr="003A3E8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предусмотрен проектом Закона Вологодской области общий объем иных межбюджетных трансфертов на 2024 год в сумме 200,0 тыс. рублей, на плановый период 2025 и 2026 годов ассигнования не предусматриваются.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Объем иных межбюджетных трансфертов на 2024 год меньше уровня 2023 года на 16 595,0 тыс. рублей или на 98,8%. Объем иных межбюджетных трансфертов на 2025 год в сравнении с уровнем 2024 года уменьшаются на 200,0 тыс. рублей или на 100,0%. Ассигнования по иным межбюджетным трансфертам на 2025-2026 годы не предусматриваются.</w:t>
      </w:r>
    </w:p>
    <w:p w:rsidR="006E2E1A" w:rsidRPr="003A3E88" w:rsidRDefault="006E2E1A" w:rsidP="006E2E1A">
      <w:pPr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bookmarkEnd w:id="16"/>
    <w:p w:rsidR="006E2E1A" w:rsidRPr="003A3E88" w:rsidRDefault="006E2E1A" w:rsidP="006E2E1A">
      <w:pPr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b/>
          <w:color w:val="auto"/>
          <w:sz w:val="26"/>
          <w:szCs w:val="26"/>
        </w:rPr>
        <w:t>Прочие безвозмездные поступления</w:t>
      </w:r>
    </w:p>
    <w:p w:rsidR="006E2E1A" w:rsidRPr="003A3E88" w:rsidRDefault="006E2E1A" w:rsidP="006E2E1A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</w:rPr>
        <w:t>Прочие безвозмездные поступления на 2024 год и плановый период 2025 и 2026 годов не предусматриваются.</w:t>
      </w:r>
    </w:p>
    <w:p w:rsidR="006E2E1A" w:rsidRPr="003A3E88" w:rsidRDefault="006E2E1A" w:rsidP="006E2E1A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175FB9">
      <w:pPr>
        <w:keepNext/>
        <w:keepLines/>
        <w:ind w:right="260"/>
        <w:jc w:val="center"/>
        <w:outlineLvl w:val="5"/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E864B4" w:rsidRDefault="00E864B4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Default="006E2E1A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E2E1A" w:rsidRPr="00C55628" w:rsidRDefault="006E2E1A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563D6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РАСХОДНАЯ ЧАСТЬ  БЮДЖЕТА ОКРУГА</w:t>
      </w:r>
    </w:p>
    <w:p w:rsidR="00E864B4" w:rsidRPr="00C55628" w:rsidRDefault="00E864B4" w:rsidP="00563D6E">
      <w:pPr>
        <w:ind w:firstLine="567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E864B4" w:rsidRPr="00C55628" w:rsidRDefault="00E864B4" w:rsidP="00563D6E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 xml:space="preserve">Бюджетная политика Кадуйского муниципального округа на </w:t>
      </w:r>
      <w:r w:rsidR="004304B4">
        <w:rPr>
          <w:rFonts w:ascii="Times New Roman" w:hAnsi="Times New Roman" w:cs="Times New Roman"/>
          <w:sz w:val="26"/>
          <w:szCs w:val="26"/>
        </w:rPr>
        <w:t>2024-2026</w:t>
      </w:r>
      <w:r w:rsidRPr="00C55628">
        <w:rPr>
          <w:rFonts w:ascii="Times New Roman" w:hAnsi="Times New Roman" w:cs="Times New Roman"/>
          <w:sz w:val="26"/>
          <w:szCs w:val="26"/>
        </w:rPr>
        <w:t xml:space="preserve"> годы  ориентирована </w:t>
      </w:r>
      <w:proofErr w:type="gramStart"/>
      <w:r w:rsidRPr="00C5562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55628">
        <w:rPr>
          <w:rFonts w:ascii="Times New Roman" w:hAnsi="Times New Roman" w:cs="Times New Roman"/>
          <w:sz w:val="26"/>
          <w:szCs w:val="26"/>
        </w:rPr>
        <w:t>: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бюджетных расходов с учетом возможностей доходной базы бюджета и источников финансирования дефицита бюджета; 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формирование муниципальных программ округа исходя из четко определенных цели и задач социально-экономического развития округа;</w:t>
      </w:r>
    </w:p>
    <w:p w:rsidR="00E864B4" w:rsidRPr="00846360" w:rsidRDefault="00E864B4" w:rsidP="001732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 xml:space="preserve">своевременное принятие решений по </w:t>
      </w:r>
      <w:proofErr w:type="spellStart"/>
      <w:r w:rsidRPr="00846360">
        <w:rPr>
          <w:rFonts w:ascii="Times New Roman" w:hAnsi="Times New Roman" w:cs="Times New Roman"/>
          <w:color w:val="auto"/>
          <w:sz w:val="26"/>
          <w:szCs w:val="26"/>
        </w:rPr>
        <w:t>приоритизации</w:t>
      </w:r>
      <w:proofErr w:type="spellEnd"/>
      <w:r w:rsidRPr="00846360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в целях обеспечения сбалансированного исполнения бюджета;</w:t>
      </w:r>
    </w:p>
    <w:p w:rsidR="00E864B4" w:rsidRPr="00846360" w:rsidRDefault="00E864B4" w:rsidP="001732C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содействие дальнейшему увеличению  доли расходов бюджета округа, формируемых  в  программном формате;</w:t>
      </w:r>
    </w:p>
    <w:p w:rsidR="00E864B4" w:rsidRPr="00846360" w:rsidRDefault="00E864B4" w:rsidP="001732C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повышение э</w:t>
      </w:r>
      <w:r w:rsidR="00846360" w:rsidRPr="00846360">
        <w:rPr>
          <w:rFonts w:ascii="Times New Roman" w:hAnsi="Times New Roman" w:cs="Times New Roman"/>
          <w:color w:val="auto"/>
          <w:sz w:val="26"/>
          <w:szCs w:val="26"/>
        </w:rPr>
        <w:t>ффективности бюджетных расходов;</w:t>
      </w:r>
    </w:p>
    <w:p w:rsidR="00846360" w:rsidRPr="00846360" w:rsidRDefault="00846360" w:rsidP="008463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46360">
        <w:rPr>
          <w:rFonts w:ascii="Times New Roman" w:hAnsi="Times New Roman" w:cs="Times New Roman"/>
          <w:color w:val="auto"/>
          <w:sz w:val="26"/>
          <w:szCs w:val="26"/>
        </w:rPr>
        <w:t>недопущение роста кредиторской и дебиторской задолженности   бюджета округа, принятие мер по ликвидации сложившейся кредиторской и дебиторской  задолженности бюджета округа.</w:t>
      </w:r>
    </w:p>
    <w:p w:rsidR="00E864B4" w:rsidRPr="00C55628" w:rsidRDefault="00E864B4" w:rsidP="00563D6E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864B4" w:rsidRPr="00C55628" w:rsidRDefault="00E864B4" w:rsidP="002F0FDA">
      <w:pPr>
        <w:pStyle w:val="aff"/>
        <w:spacing w:line="240" w:lineRule="auto"/>
        <w:ind w:firstLine="709"/>
        <w:rPr>
          <w:sz w:val="26"/>
          <w:szCs w:val="26"/>
        </w:rPr>
      </w:pPr>
      <w:r w:rsidRPr="00C55628">
        <w:rPr>
          <w:sz w:val="26"/>
          <w:szCs w:val="26"/>
        </w:rPr>
        <w:t xml:space="preserve">Бюджет округа сформирован на три года – на очередной финансовый год и плановый период. </w:t>
      </w:r>
    </w:p>
    <w:p w:rsidR="00E864B4" w:rsidRPr="00C55628" w:rsidRDefault="00E864B4" w:rsidP="00563D6E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563D6E">
      <w:pPr>
        <w:pStyle w:val="ae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>Расходы  бюджета округа характеризуется следующими данными</w:t>
      </w:r>
      <w:r w:rsidRPr="00C55628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E864B4" w:rsidRPr="00C55628" w:rsidRDefault="00E864B4" w:rsidP="00563D6E">
      <w:pPr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E864B4" w:rsidRPr="00C55628" w:rsidRDefault="00E864B4" w:rsidP="009A11DF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Динамика расходов  бюджета Кадуйского муниципального округа</w:t>
      </w:r>
    </w:p>
    <w:p w:rsidR="00E864B4" w:rsidRDefault="004304B4" w:rsidP="009A11DF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на 2024 – 2025</w:t>
      </w:r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годы по отно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шению к ожидаемому исполнению </w:t>
      </w:r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бюджета Кадуйско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го муниципального района за 2023</w:t>
      </w:r>
      <w:r w:rsidR="00E864B4"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</w:t>
      </w:r>
    </w:p>
    <w:p w:rsidR="00DA48D1" w:rsidRPr="00C55628" w:rsidRDefault="00DA48D1" w:rsidP="009A11DF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DA48D1" w:rsidRDefault="00DA48D1" w:rsidP="006334CA">
      <w:pPr>
        <w:ind w:firstLine="72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DA48D1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spellStart"/>
      <w:r w:rsidRPr="00DA48D1">
        <w:rPr>
          <w:rFonts w:ascii="Times New Roman" w:hAnsi="Times New Roman" w:cs="Times New Roman"/>
          <w:color w:val="auto"/>
          <w:sz w:val="26"/>
          <w:szCs w:val="26"/>
        </w:rPr>
        <w:t>тыс</w:t>
      </w:r>
      <w:proofErr w:type="gramStart"/>
      <w:r w:rsidRPr="00DA48D1">
        <w:rPr>
          <w:rFonts w:ascii="Times New Roman" w:hAnsi="Times New Roman" w:cs="Times New Roman"/>
          <w:color w:val="auto"/>
          <w:sz w:val="26"/>
          <w:szCs w:val="26"/>
        </w:rPr>
        <w:t>.р</w:t>
      </w:r>
      <w:proofErr w:type="gramEnd"/>
      <w:r w:rsidRPr="00DA48D1">
        <w:rPr>
          <w:rFonts w:ascii="Times New Roman" w:hAnsi="Times New Roman" w:cs="Times New Roman"/>
          <w:color w:val="auto"/>
          <w:sz w:val="26"/>
          <w:szCs w:val="26"/>
        </w:rPr>
        <w:t>ублей</w:t>
      </w:r>
      <w:proofErr w:type="spellEnd"/>
      <w:r w:rsidRPr="00DA48D1">
        <w:rPr>
          <w:rFonts w:ascii="Times New Roman" w:hAnsi="Times New Roman" w:cs="Times New Roman"/>
          <w:color w:val="auto"/>
          <w:sz w:val="26"/>
          <w:szCs w:val="26"/>
        </w:rPr>
        <w:t>)</w:t>
      </w:r>
    </w:p>
    <w:tbl>
      <w:tblPr>
        <w:tblpPr w:leftFromText="180" w:rightFromText="180" w:vertAnchor="text" w:tblpX="7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1559"/>
        <w:gridCol w:w="1559"/>
        <w:gridCol w:w="1559"/>
      </w:tblGrid>
      <w:tr w:rsidR="00E864B4" w:rsidRPr="00C55628" w:rsidTr="004304B4">
        <w:trPr>
          <w:trHeight w:val="300"/>
          <w:tblHeader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864B4" w:rsidRPr="00510BC2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0B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Ожидаемое исполнение 2023</w:t>
            </w:r>
            <w:r w:rsidR="00E864B4" w:rsidRPr="00510B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Плановый период</w:t>
            </w:r>
          </w:p>
        </w:tc>
      </w:tr>
      <w:tr w:rsidR="00E864B4" w:rsidRPr="00C55628" w:rsidTr="004304B4">
        <w:trPr>
          <w:trHeight w:val="300"/>
          <w:tblHeader/>
        </w:trPr>
        <w:tc>
          <w:tcPr>
            <w:tcW w:w="3510" w:type="dxa"/>
            <w:vMerge/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 w:rsidTr="004304B4">
        <w:trPr>
          <w:trHeight w:val="302"/>
        </w:trPr>
        <w:tc>
          <w:tcPr>
            <w:tcW w:w="3510" w:type="dxa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Общий объем расходов,  тыс. рублей</w:t>
            </w:r>
          </w:p>
        </w:tc>
        <w:tc>
          <w:tcPr>
            <w:tcW w:w="1560" w:type="dxa"/>
            <w:vAlign w:val="center"/>
          </w:tcPr>
          <w:p w:rsidR="00E864B4" w:rsidRPr="00C55628" w:rsidRDefault="00510BC2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1 113 183,8</w:t>
            </w:r>
          </w:p>
        </w:tc>
        <w:tc>
          <w:tcPr>
            <w:tcW w:w="1559" w:type="dxa"/>
            <w:vAlign w:val="center"/>
          </w:tcPr>
          <w:p w:rsidR="00E864B4" w:rsidRPr="00C55628" w:rsidRDefault="000D1B2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1 028 4</w:t>
            </w:r>
            <w:r w:rsidR="004304B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34,5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1 053 590,5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1 546 935,8</w:t>
            </w:r>
          </w:p>
        </w:tc>
      </w:tr>
      <w:tr w:rsidR="00E864B4" w:rsidRPr="00C55628" w:rsidTr="004304B4">
        <w:trPr>
          <w:trHeight w:val="302"/>
        </w:trPr>
        <w:tc>
          <w:tcPr>
            <w:tcW w:w="3510" w:type="dxa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условно утверждаемые расходы</w:t>
            </w:r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</w:t>
            </w:r>
            <w:proofErr w:type="gramStart"/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.р</w:t>
            </w:r>
            <w:proofErr w:type="gramEnd"/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1560" w:type="dxa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9 946,4</w:t>
            </w:r>
          </w:p>
        </w:tc>
        <w:tc>
          <w:tcPr>
            <w:tcW w:w="1559" w:type="dxa"/>
            <w:vAlign w:val="center"/>
          </w:tcPr>
          <w:p w:rsidR="00E864B4" w:rsidRPr="00C55628" w:rsidRDefault="00430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20 210,4</w:t>
            </w:r>
          </w:p>
        </w:tc>
      </w:tr>
      <w:tr w:rsidR="00DA48D1" w:rsidRPr="00C55628" w:rsidTr="00B41639">
        <w:trPr>
          <w:trHeight w:val="302"/>
        </w:trPr>
        <w:tc>
          <w:tcPr>
            <w:tcW w:w="3510" w:type="dxa"/>
            <w:vAlign w:val="center"/>
          </w:tcPr>
          <w:p w:rsidR="00DA48D1" w:rsidRPr="00DA48D1" w:rsidRDefault="00DA48D1" w:rsidP="00DA4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>Отклоне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ние к предыдущему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году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ыс.рублей</w:t>
            </w:r>
            <w:proofErr w:type="spellEnd"/>
          </w:p>
        </w:tc>
        <w:tc>
          <w:tcPr>
            <w:tcW w:w="1560" w:type="dxa"/>
            <w:vAlign w:val="center"/>
          </w:tcPr>
          <w:p w:rsidR="00DA48D1" w:rsidRPr="00C55628" w:rsidRDefault="00510BC2" w:rsidP="00DA48D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DA48D1" w:rsidRPr="00510BC2" w:rsidRDefault="000D1B2C" w:rsidP="00DA48D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-847</w:t>
            </w:r>
            <w:r w:rsidR="00510BC2" w:rsidRPr="00510BC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49,3</w:t>
            </w:r>
          </w:p>
        </w:tc>
        <w:tc>
          <w:tcPr>
            <w:tcW w:w="1559" w:type="dxa"/>
            <w:vAlign w:val="center"/>
          </w:tcPr>
          <w:p w:rsidR="00DA48D1" w:rsidRDefault="000D1B2C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+25 1</w:t>
            </w:r>
            <w:r w:rsidR="00DA48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56,0</w:t>
            </w:r>
          </w:p>
        </w:tc>
        <w:tc>
          <w:tcPr>
            <w:tcW w:w="1559" w:type="dxa"/>
            <w:vAlign w:val="center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+ 493 345,3</w:t>
            </w:r>
          </w:p>
        </w:tc>
      </w:tr>
      <w:tr w:rsidR="00DA48D1" w:rsidRPr="00C55628" w:rsidTr="00B41639">
        <w:trPr>
          <w:trHeight w:val="264"/>
        </w:trPr>
        <w:tc>
          <w:tcPr>
            <w:tcW w:w="3510" w:type="dxa"/>
            <w:vAlign w:val="center"/>
          </w:tcPr>
          <w:p w:rsidR="00DA48D1" w:rsidRPr="00DA48D1" w:rsidRDefault="00DA48D1" w:rsidP="00DA4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 xml:space="preserve">к предыдущему году </w:t>
            </w:r>
            <w:proofErr w:type="gramStart"/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DA48D1">
              <w:rPr>
                <w:rFonts w:ascii="Times New Roman" w:eastAsia="Times New Roman" w:hAnsi="Times New Roman"/>
                <w:sz w:val="26"/>
                <w:szCs w:val="26"/>
              </w:rPr>
              <w:t xml:space="preserve">  % </w:t>
            </w:r>
          </w:p>
        </w:tc>
        <w:tc>
          <w:tcPr>
            <w:tcW w:w="1560" w:type="dxa"/>
            <w:vAlign w:val="center"/>
          </w:tcPr>
          <w:p w:rsidR="00DA48D1" w:rsidRPr="00C55628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</w:p>
        </w:tc>
        <w:tc>
          <w:tcPr>
            <w:tcW w:w="1559" w:type="dxa"/>
            <w:vAlign w:val="center"/>
          </w:tcPr>
          <w:p w:rsidR="00DA48D1" w:rsidRPr="00C55628" w:rsidRDefault="00510BC2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92,4</w:t>
            </w:r>
          </w:p>
        </w:tc>
        <w:tc>
          <w:tcPr>
            <w:tcW w:w="1559" w:type="dxa"/>
            <w:vAlign w:val="center"/>
          </w:tcPr>
          <w:p w:rsidR="00DA48D1" w:rsidRPr="00C55628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102,4</w:t>
            </w:r>
          </w:p>
        </w:tc>
        <w:tc>
          <w:tcPr>
            <w:tcW w:w="1559" w:type="dxa"/>
            <w:vAlign w:val="center"/>
          </w:tcPr>
          <w:p w:rsidR="00DA48D1" w:rsidRPr="00C55628" w:rsidRDefault="00DA48D1" w:rsidP="00DA48D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146,8</w:t>
            </w:r>
          </w:p>
        </w:tc>
      </w:tr>
    </w:tbl>
    <w:p w:rsidR="00E864B4" w:rsidRPr="00C55628" w:rsidRDefault="00E864B4" w:rsidP="009A11DF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E159DC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 округа по расходной части планируется:</w:t>
      </w:r>
    </w:p>
    <w:p w:rsidR="00E864B4" w:rsidRPr="00C55628" w:rsidRDefault="00430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0D1B2C">
        <w:rPr>
          <w:rFonts w:ascii="Times New Roman" w:hAnsi="Times New Roman" w:cs="Times New Roman"/>
          <w:color w:val="auto"/>
          <w:sz w:val="26"/>
          <w:szCs w:val="26"/>
        </w:rPr>
        <w:t xml:space="preserve">  - на 2024 год в объеме 1 028 4</w:t>
      </w:r>
      <w:r>
        <w:rPr>
          <w:rFonts w:ascii="Times New Roman" w:hAnsi="Times New Roman" w:cs="Times New Roman"/>
          <w:color w:val="auto"/>
          <w:sz w:val="26"/>
          <w:szCs w:val="26"/>
        </w:rPr>
        <w:t>34,5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</w:p>
    <w:p w:rsidR="00E864B4" w:rsidRPr="00C55628" w:rsidRDefault="00430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- на 2025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 в объе</w:t>
      </w:r>
      <w:r>
        <w:rPr>
          <w:rFonts w:ascii="Times New Roman" w:hAnsi="Times New Roman" w:cs="Times New Roman"/>
          <w:color w:val="auto"/>
          <w:sz w:val="26"/>
          <w:szCs w:val="26"/>
        </w:rPr>
        <w:t>ме 1 053 590,5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</w:p>
    <w:p w:rsidR="00E864B4" w:rsidRDefault="00430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- на 2026 год в объеме  1 546 935,8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руб.</w:t>
      </w:r>
    </w:p>
    <w:p w:rsidR="00E159DC" w:rsidRDefault="00E159D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Default="00D32281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Default="00D32281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Default="00D32281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59DC" w:rsidRPr="00E159DC" w:rsidRDefault="00E159DC" w:rsidP="00E159D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Общий объем расходов </w:t>
      </w:r>
      <w:r w:rsidRPr="00E159DC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E159DC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>носительно предыдущего года выше</w:t>
      </w:r>
      <w:r w:rsidRPr="00E159DC">
        <w:rPr>
          <w:rFonts w:ascii="Times New Roman" w:hAnsi="Times New Roman"/>
          <w:sz w:val="26"/>
          <w:szCs w:val="26"/>
        </w:rPr>
        <w:t>:</w:t>
      </w:r>
    </w:p>
    <w:p w:rsidR="00E159DC" w:rsidRPr="00E159DC" w:rsidRDefault="00E159DC" w:rsidP="00E159DC">
      <w:pPr>
        <w:ind w:firstLine="567"/>
        <w:rPr>
          <w:rFonts w:ascii="Times New Roman" w:hAnsi="Times New Roman"/>
          <w:sz w:val="26"/>
          <w:szCs w:val="26"/>
        </w:rPr>
      </w:pPr>
      <w:r w:rsidRPr="00E159DC">
        <w:rPr>
          <w:rFonts w:ascii="Times New Roman" w:hAnsi="Times New Roman"/>
          <w:sz w:val="26"/>
          <w:szCs w:val="26"/>
        </w:rPr>
        <w:t xml:space="preserve">- в 2025 году на </w:t>
      </w:r>
      <w:r w:rsidR="000D1B2C">
        <w:rPr>
          <w:rFonts w:ascii="Times New Roman" w:hAnsi="Times New Roman"/>
          <w:sz w:val="26"/>
          <w:szCs w:val="26"/>
        </w:rPr>
        <w:t>25 1</w:t>
      </w:r>
      <w:r>
        <w:rPr>
          <w:rFonts w:ascii="Times New Roman" w:hAnsi="Times New Roman"/>
          <w:sz w:val="26"/>
          <w:szCs w:val="26"/>
        </w:rPr>
        <w:t>56,0 тыс</w:t>
      </w:r>
      <w:r w:rsidRPr="00E159DC">
        <w:rPr>
          <w:rFonts w:ascii="Times New Roman" w:hAnsi="Times New Roman"/>
          <w:sz w:val="26"/>
          <w:szCs w:val="26"/>
        </w:rPr>
        <w:t xml:space="preserve">. рублей (на </w:t>
      </w:r>
      <w:r>
        <w:rPr>
          <w:rFonts w:ascii="Times New Roman" w:hAnsi="Times New Roman"/>
          <w:sz w:val="26"/>
          <w:szCs w:val="26"/>
        </w:rPr>
        <w:t>2,4</w:t>
      </w:r>
      <w:r w:rsidRPr="00E159DC">
        <w:rPr>
          <w:rFonts w:ascii="Times New Roman" w:hAnsi="Times New Roman"/>
          <w:sz w:val="26"/>
          <w:szCs w:val="26"/>
        </w:rPr>
        <w:t xml:space="preserve"> %),</w:t>
      </w:r>
    </w:p>
    <w:p w:rsidR="00E159DC" w:rsidRPr="00E159DC" w:rsidRDefault="00E159DC" w:rsidP="00E159DC">
      <w:pPr>
        <w:ind w:firstLine="567"/>
        <w:rPr>
          <w:rFonts w:ascii="Times New Roman" w:hAnsi="Times New Roman"/>
          <w:sz w:val="26"/>
          <w:szCs w:val="26"/>
        </w:rPr>
      </w:pPr>
      <w:r w:rsidRPr="00E159DC">
        <w:rPr>
          <w:rFonts w:ascii="Times New Roman" w:hAnsi="Times New Roman"/>
          <w:sz w:val="26"/>
          <w:szCs w:val="26"/>
        </w:rPr>
        <w:t xml:space="preserve">- в 2026 году  на </w:t>
      </w:r>
      <w:r>
        <w:rPr>
          <w:rFonts w:ascii="Times New Roman" w:hAnsi="Times New Roman"/>
          <w:sz w:val="26"/>
          <w:szCs w:val="26"/>
        </w:rPr>
        <w:t>493 345,3 тыс.</w:t>
      </w:r>
      <w:r w:rsidRPr="00E159DC">
        <w:rPr>
          <w:rFonts w:ascii="Times New Roman" w:hAnsi="Times New Roman"/>
          <w:sz w:val="26"/>
          <w:szCs w:val="26"/>
        </w:rPr>
        <w:t xml:space="preserve"> рублей (на </w:t>
      </w:r>
      <w:r>
        <w:rPr>
          <w:rFonts w:ascii="Times New Roman" w:hAnsi="Times New Roman"/>
          <w:sz w:val="26"/>
          <w:szCs w:val="26"/>
        </w:rPr>
        <w:t>46,8</w:t>
      </w:r>
      <w:r w:rsidRPr="00E159DC">
        <w:rPr>
          <w:rFonts w:ascii="Times New Roman" w:hAnsi="Times New Roman"/>
          <w:sz w:val="26"/>
          <w:szCs w:val="26"/>
        </w:rPr>
        <w:t xml:space="preserve"> %).</w:t>
      </w:r>
    </w:p>
    <w:p w:rsidR="00E159DC" w:rsidRPr="00E159DC" w:rsidRDefault="00E159DC" w:rsidP="00E159D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E159DC">
        <w:rPr>
          <w:rFonts w:ascii="Times New Roman" w:hAnsi="Times New Roman"/>
          <w:sz w:val="26"/>
          <w:szCs w:val="26"/>
        </w:rPr>
        <w:t xml:space="preserve">Основным </w:t>
      </w:r>
      <w:r>
        <w:rPr>
          <w:rFonts w:ascii="Times New Roman" w:hAnsi="Times New Roman"/>
          <w:sz w:val="26"/>
          <w:szCs w:val="26"/>
        </w:rPr>
        <w:t>фактором, повлиявшим на увеличение</w:t>
      </w:r>
      <w:r w:rsidRPr="00E159DC">
        <w:rPr>
          <w:rFonts w:ascii="Times New Roman" w:hAnsi="Times New Roman"/>
          <w:sz w:val="26"/>
          <w:szCs w:val="26"/>
        </w:rPr>
        <w:t xml:space="preserve"> об</w:t>
      </w:r>
      <w:r>
        <w:rPr>
          <w:rFonts w:ascii="Times New Roman" w:hAnsi="Times New Roman"/>
          <w:sz w:val="26"/>
          <w:szCs w:val="26"/>
        </w:rPr>
        <w:t xml:space="preserve">щего объема расходов </w:t>
      </w:r>
      <w:r w:rsidRPr="00E159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округа в плановом периоде 2025-2026 годов,  является увеличение объема </w:t>
      </w:r>
      <w:r w:rsidRPr="00E159DC">
        <w:rPr>
          <w:rFonts w:ascii="Times New Roman" w:hAnsi="Times New Roman"/>
          <w:sz w:val="26"/>
          <w:szCs w:val="26"/>
        </w:rPr>
        <w:t xml:space="preserve">поступлений </w:t>
      </w:r>
      <w:r>
        <w:rPr>
          <w:rFonts w:ascii="Times New Roman" w:hAnsi="Times New Roman"/>
          <w:sz w:val="26"/>
          <w:szCs w:val="26"/>
        </w:rPr>
        <w:t xml:space="preserve">целевых средств из областного </w:t>
      </w:r>
      <w:r w:rsidRPr="00E159DC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а</w:t>
      </w:r>
      <w:r w:rsidRPr="00E159DC">
        <w:rPr>
          <w:rFonts w:ascii="Times New Roman" w:hAnsi="Times New Roman"/>
          <w:sz w:val="26"/>
          <w:szCs w:val="26"/>
        </w:rPr>
        <w:t>.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В соответствии с требованиями статьи 184.1 Бюджетного кодекса РФ общий объем усло</w:t>
      </w:r>
      <w:r w:rsidR="00EE1CF6">
        <w:rPr>
          <w:rFonts w:ascii="Times New Roman" w:hAnsi="Times New Roman" w:cs="Times New Roman"/>
          <w:color w:val="auto"/>
          <w:sz w:val="26"/>
          <w:szCs w:val="26"/>
        </w:rPr>
        <w:t>вно утверждаемых расходов в 2025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году предусмотрен в об</w:t>
      </w:r>
      <w:r w:rsidR="00EE1CF6">
        <w:rPr>
          <w:rFonts w:ascii="Times New Roman" w:hAnsi="Times New Roman" w:cs="Times New Roman"/>
          <w:color w:val="auto"/>
          <w:sz w:val="26"/>
          <w:szCs w:val="26"/>
        </w:rPr>
        <w:t>ъеме 2,5 %, что составило 9946,4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 в 2025 году в об</w:t>
      </w:r>
      <w:r w:rsidR="00EE1CF6">
        <w:rPr>
          <w:rFonts w:ascii="Times New Roman" w:hAnsi="Times New Roman" w:cs="Times New Roman"/>
          <w:color w:val="auto"/>
          <w:sz w:val="26"/>
          <w:szCs w:val="26"/>
        </w:rPr>
        <w:t>ъеме 5 %, что составило 20 210,4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от общего объема расходов бюджета  (без учета расходов бюджета, предусмотренных за счет межбюджетных трансфертов из других бюджетов бюджетной системы Российской Федерации, имеющих</w:t>
      </w:r>
      <w:proofErr w:type="gram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целевое назначение).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0000FF"/>
          <w:sz w:val="26"/>
          <w:szCs w:val="26"/>
        </w:rPr>
        <w:tab/>
        <w:t xml:space="preserve">   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Расходы по отраслям распределены следующим образом:</w:t>
      </w:r>
    </w:p>
    <w:p w:rsidR="00E864B4" w:rsidRPr="00C55628" w:rsidRDefault="00A968D5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2024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год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 – 445 931,2 тыс. руб. или 43,4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>% от общего объема расходов;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      куль</w:t>
      </w:r>
      <w:r w:rsidR="00A968D5">
        <w:rPr>
          <w:rFonts w:ascii="Times New Roman" w:hAnsi="Times New Roman" w:cs="Times New Roman"/>
          <w:color w:val="auto"/>
          <w:sz w:val="26"/>
          <w:szCs w:val="26"/>
        </w:rPr>
        <w:t>тура и кинематография – 90 571,9 тыс. руб. или 8,8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физическая культура и спорт –</w:t>
      </w:r>
      <w:r w:rsidR="00A968D5">
        <w:rPr>
          <w:rFonts w:ascii="Times New Roman" w:hAnsi="Times New Roman" w:cs="Times New Roman"/>
          <w:color w:val="auto"/>
          <w:sz w:val="26"/>
          <w:szCs w:val="26"/>
        </w:rPr>
        <w:t xml:space="preserve"> 33 668,0 тыс. руб. или 3,3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A968D5">
        <w:rPr>
          <w:rFonts w:ascii="Times New Roman" w:hAnsi="Times New Roman" w:cs="Times New Roman"/>
          <w:color w:val="auto"/>
          <w:sz w:val="26"/>
          <w:szCs w:val="26"/>
        </w:rPr>
        <w:t xml:space="preserve">  социальная политика – 18 006,9 тыс. руб. или 1,8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%.</w:t>
      </w:r>
    </w:p>
    <w:p w:rsidR="00E864B4" w:rsidRPr="00C55628" w:rsidRDefault="00A968D5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2025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год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 – 411 916,1 тыс. руб. или 39,1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 от общего объема расходов;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      куль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тура и кинематография – 49 703,9 тыс. руб. или 4,7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физиче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ская культура и спорт – 33 788,7 тыс. руб. или 3,2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 социальная политика – 17 956,7 тыс. руб. или 1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,7 %.</w:t>
      </w:r>
    </w:p>
    <w:p w:rsidR="00E864B4" w:rsidRPr="00C55628" w:rsidRDefault="00A968D5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год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 – 422 311,0 тыс. руб. или 27,2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 от общего объема расходов;                                 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      культура и ки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нематография – 49 703,9 тыс. руб. или 3,2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физичес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>кая культура и спорт – 33 788,7 тыс. руб. или 2,2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%;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004E54">
        <w:rPr>
          <w:rFonts w:ascii="Times New Roman" w:hAnsi="Times New Roman" w:cs="Times New Roman"/>
          <w:color w:val="auto"/>
          <w:sz w:val="26"/>
          <w:szCs w:val="26"/>
        </w:rPr>
        <w:t xml:space="preserve">  социальная политика – 18 027,6  тыс. руб. или 1,2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%.</w:t>
      </w:r>
    </w:p>
    <w:p w:rsidR="00E864B4" w:rsidRPr="00C55628" w:rsidRDefault="00E864B4" w:rsidP="009A11DF">
      <w:pPr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</w:rPr>
      </w:pPr>
      <w:bookmarkStart w:id="18" w:name="bookmark24"/>
      <w:r w:rsidRPr="00C55628">
        <w:rPr>
          <w:rFonts w:ascii="Times New Roman" w:hAnsi="Times New Roman"/>
        </w:rPr>
        <w:t>Основные подходы к формированию расходной части  бюджета округа</w:t>
      </w:r>
    </w:p>
    <w:p w:rsidR="00E864B4" w:rsidRDefault="00EC1F96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2024</w:t>
      </w:r>
      <w:r w:rsidR="00E864B4" w:rsidRPr="00C55628">
        <w:rPr>
          <w:rFonts w:ascii="Times New Roman" w:hAnsi="Times New Roman"/>
        </w:rPr>
        <w:t xml:space="preserve"> год</w:t>
      </w:r>
      <w:bookmarkEnd w:id="18"/>
      <w:r w:rsidR="00E864B4" w:rsidRPr="00C55628">
        <w:rPr>
          <w:rFonts w:ascii="Times New Roman" w:hAnsi="Times New Roman"/>
        </w:rPr>
        <w:t xml:space="preserve"> и планов</w:t>
      </w:r>
      <w:r>
        <w:rPr>
          <w:rFonts w:ascii="Times New Roman" w:hAnsi="Times New Roman"/>
        </w:rPr>
        <w:t>ый период 2025-2026</w:t>
      </w:r>
      <w:r w:rsidR="00E864B4" w:rsidRPr="00C55628">
        <w:rPr>
          <w:rFonts w:ascii="Times New Roman" w:hAnsi="Times New Roman"/>
        </w:rPr>
        <w:t xml:space="preserve"> годов</w:t>
      </w:r>
    </w:p>
    <w:p w:rsidR="006C222B" w:rsidRDefault="006C222B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</w:rPr>
      </w:pPr>
    </w:p>
    <w:p w:rsidR="00DE2DF5" w:rsidRPr="00DE2DF5" w:rsidRDefault="00DE2DF5" w:rsidP="00DE2DF5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формировании проекта </w:t>
      </w:r>
      <w:r w:rsidRPr="00DE2DF5">
        <w:rPr>
          <w:rFonts w:ascii="Times New Roman" w:hAnsi="Times New Roman"/>
          <w:sz w:val="26"/>
          <w:szCs w:val="26"/>
        </w:rPr>
        <w:t xml:space="preserve"> бюджета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DE2DF5">
        <w:rPr>
          <w:rFonts w:ascii="Times New Roman" w:hAnsi="Times New Roman"/>
          <w:sz w:val="26"/>
          <w:szCs w:val="26"/>
        </w:rPr>
        <w:t xml:space="preserve"> на 2024-2026 годы учтены следующие основные подходы:</w:t>
      </w:r>
    </w:p>
    <w:p w:rsidR="00DE2DF5" w:rsidRPr="00DE2DF5" w:rsidRDefault="00DE2DF5" w:rsidP="00DE2D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>- повышение  заработной платы отдельных категорий работников бюджетной сферы, поименованных в указах Президента Российской Федерации, исходя из прогнозного показателя по среднемесячному доходу от трудовой деятельности на 2024 год - 53066 рублей, 2025 год - 56887 рублей, 2026 год - 60641 рублей;</w:t>
      </w:r>
    </w:p>
    <w:p w:rsidR="00DE2DF5" w:rsidRPr="00DE2DF5" w:rsidRDefault="00DE2DF5" w:rsidP="00DE2D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 xml:space="preserve">- повышение заработной платы работников бюджетной сферы в связи с увеличением минимального </w:t>
      </w:r>
      <w:proofErr w:type="gramStart"/>
      <w:r w:rsidRPr="00DE2DF5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DE2DF5">
        <w:rPr>
          <w:rFonts w:ascii="Times New Roman" w:hAnsi="Times New Roman"/>
          <w:sz w:val="26"/>
          <w:szCs w:val="26"/>
        </w:rPr>
        <w:t xml:space="preserve"> (далее – также МРОТ) с 1 января 2024 года  до 19 242 рубля. </w:t>
      </w:r>
    </w:p>
    <w:p w:rsidR="00DE2DF5" w:rsidRPr="00DE2DF5" w:rsidRDefault="00DE2DF5" w:rsidP="00DE2D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E2DF5">
        <w:rPr>
          <w:rFonts w:ascii="Times New Roman" w:hAnsi="Times New Roman"/>
          <w:sz w:val="26"/>
          <w:szCs w:val="26"/>
        </w:rPr>
        <w:t>Расходы на финансирование публичных нормативных обязатель</w:t>
      </w:r>
      <w:proofErr w:type="gramStart"/>
      <w:r w:rsidRPr="00DE2DF5">
        <w:rPr>
          <w:rFonts w:ascii="Times New Roman" w:hAnsi="Times New Roman"/>
          <w:sz w:val="26"/>
          <w:szCs w:val="26"/>
        </w:rPr>
        <w:t>ств  пр</w:t>
      </w:r>
      <w:proofErr w:type="gramEnd"/>
      <w:r w:rsidRPr="00DE2DF5">
        <w:rPr>
          <w:rFonts w:ascii="Times New Roman" w:hAnsi="Times New Roman"/>
          <w:sz w:val="26"/>
          <w:szCs w:val="26"/>
        </w:rPr>
        <w:t>едусмотрены на 2024</w:t>
      </w:r>
      <w:r>
        <w:rPr>
          <w:rFonts w:ascii="Times New Roman" w:hAnsi="Times New Roman"/>
          <w:sz w:val="26"/>
          <w:szCs w:val="26"/>
        </w:rPr>
        <w:t xml:space="preserve"> - 2026</w:t>
      </w:r>
      <w:r w:rsidRPr="00DE2DF5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 по</w:t>
      </w:r>
      <w:r w:rsidRPr="00DE2DF5">
        <w:rPr>
          <w:rFonts w:ascii="Times New Roman" w:hAnsi="Times New Roman"/>
          <w:sz w:val="26"/>
          <w:szCs w:val="26"/>
        </w:rPr>
        <w:t xml:space="preserve"> 7</w:t>
      </w:r>
      <w:r>
        <w:rPr>
          <w:rFonts w:ascii="Times New Roman" w:hAnsi="Times New Roman"/>
          <w:sz w:val="26"/>
          <w:szCs w:val="26"/>
        </w:rPr>
        <w:t>000,0 тыс</w:t>
      </w:r>
      <w:r w:rsidR="00B41639">
        <w:rPr>
          <w:rFonts w:ascii="Times New Roman" w:hAnsi="Times New Roman"/>
          <w:sz w:val="26"/>
          <w:szCs w:val="26"/>
        </w:rPr>
        <w:t>. рублей на каждый год.</w:t>
      </w:r>
    </w:p>
    <w:p w:rsidR="00DE2DF5" w:rsidRPr="00DD3AAA" w:rsidRDefault="00DE2DF5" w:rsidP="00DE2DF5">
      <w:pPr>
        <w:ind w:firstLine="567"/>
        <w:rPr>
          <w:rFonts w:ascii="Times New Roman" w:hAnsi="Times New Roman"/>
          <w:sz w:val="28"/>
          <w:szCs w:val="28"/>
        </w:rPr>
      </w:pPr>
    </w:p>
    <w:p w:rsidR="006C222B" w:rsidRDefault="006C222B" w:rsidP="006C222B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:rsidR="006C222B" w:rsidRPr="006C222B" w:rsidRDefault="006C222B" w:rsidP="006C222B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6C222B">
        <w:rPr>
          <w:b/>
          <w:sz w:val="26"/>
          <w:szCs w:val="26"/>
        </w:rPr>
        <w:t xml:space="preserve">Программная структура </w:t>
      </w:r>
      <w:r w:rsidR="00DE2DF5">
        <w:rPr>
          <w:b/>
          <w:sz w:val="26"/>
          <w:szCs w:val="26"/>
        </w:rPr>
        <w:t xml:space="preserve">расходов </w:t>
      </w:r>
      <w:r w:rsidRPr="006C222B">
        <w:rPr>
          <w:b/>
          <w:sz w:val="26"/>
          <w:szCs w:val="26"/>
        </w:rPr>
        <w:t xml:space="preserve"> бюджета </w:t>
      </w:r>
      <w:r w:rsidR="00DE2DF5">
        <w:rPr>
          <w:b/>
          <w:sz w:val="26"/>
          <w:szCs w:val="26"/>
        </w:rPr>
        <w:t>округа</w:t>
      </w:r>
    </w:p>
    <w:p w:rsidR="006C222B" w:rsidRPr="006C222B" w:rsidRDefault="006C222B" w:rsidP="006C222B">
      <w:pPr>
        <w:pStyle w:val="NormalANX"/>
        <w:spacing w:before="0" w:after="0" w:line="240" w:lineRule="auto"/>
        <w:ind w:firstLine="0"/>
        <w:jc w:val="center"/>
        <w:rPr>
          <w:b/>
          <w:sz w:val="26"/>
          <w:szCs w:val="26"/>
        </w:rPr>
      </w:pPr>
      <w:r w:rsidRPr="006C222B">
        <w:rPr>
          <w:b/>
          <w:sz w:val="26"/>
          <w:szCs w:val="26"/>
        </w:rPr>
        <w:t>на 2024 год  и плановый период 2025 и 2026 годов</w:t>
      </w:r>
    </w:p>
    <w:p w:rsidR="006C222B" w:rsidRPr="00C55628" w:rsidRDefault="006C222B" w:rsidP="00947F0E">
      <w:pPr>
        <w:pStyle w:val="72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/>
          <w:color w:val="0000FF"/>
        </w:rPr>
      </w:pPr>
    </w:p>
    <w:p w:rsidR="00E864B4" w:rsidRPr="00C55628" w:rsidRDefault="00EC1F96" w:rsidP="009A11DF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Проект  бюджета  округа на 2024 год и плановый период 2025-2026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 сформирован в программной структуре расходов </w:t>
      </w:r>
      <w:r>
        <w:rPr>
          <w:rFonts w:ascii="Times New Roman" w:hAnsi="Times New Roman" w:cs="Times New Roman"/>
          <w:color w:val="auto"/>
          <w:sz w:val="26"/>
          <w:szCs w:val="26"/>
        </w:rPr>
        <w:t>на основе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утвержденных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муниципальных программ по </w:t>
      </w:r>
      <w:proofErr w:type="spellStart"/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>Кадуйскому</w:t>
      </w:r>
      <w:proofErr w:type="spellEnd"/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 на период 2023 – 2027 годы (далее -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муниципальные программы). В 2024 – 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годах будут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реализовываться 20 муниципальных программ.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Доля програ</w:t>
      </w:r>
      <w:r w:rsidR="00EC1F96">
        <w:rPr>
          <w:rFonts w:ascii="Times New Roman" w:hAnsi="Times New Roman" w:cs="Times New Roman"/>
          <w:color w:val="auto"/>
          <w:sz w:val="26"/>
          <w:szCs w:val="26"/>
        </w:rPr>
        <w:t>ммных расходов составляет в 2024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году </w:t>
      </w:r>
      <w:r w:rsidR="002A4814" w:rsidRPr="002A4814">
        <w:rPr>
          <w:rFonts w:ascii="Times New Roman" w:hAnsi="Times New Roman" w:cs="Times New Roman"/>
          <w:color w:val="auto"/>
          <w:sz w:val="26"/>
          <w:szCs w:val="26"/>
        </w:rPr>
        <w:t>99,3</w:t>
      </w:r>
      <w:r w:rsidRPr="002A48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% о</w:t>
      </w:r>
      <w:r w:rsidR="00EC1F96">
        <w:rPr>
          <w:rFonts w:ascii="Times New Roman" w:hAnsi="Times New Roman" w:cs="Times New Roman"/>
          <w:color w:val="auto"/>
          <w:sz w:val="26"/>
          <w:szCs w:val="26"/>
        </w:rPr>
        <w:t>т общего объема расходов, в 2025 –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годах – по </w:t>
      </w:r>
      <w:r w:rsidR="002A4814" w:rsidRPr="002A4814">
        <w:rPr>
          <w:rFonts w:ascii="Times New Roman" w:hAnsi="Times New Roman" w:cs="Times New Roman"/>
          <w:color w:val="auto"/>
          <w:sz w:val="26"/>
          <w:szCs w:val="26"/>
        </w:rPr>
        <w:t>99,8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% (без учета условно утверждаемых расходов). </w:t>
      </w:r>
    </w:p>
    <w:p w:rsidR="00907638" w:rsidRPr="00C55628" w:rsidRDefault="00907638" w:rsidP="009A11DF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«ОБЩЕГОСУДАРСТВЕННЫЕ ВОПРОСЫ» </w:t>
      </w:r>
    </w:p>
    <w:p w:rsidR="00E864B4" w:rsidRPr="00C55628" w:rsidRDefault="00E864B4" w:rsidP="009A11DF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>Расходы на обеспечение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 местного самоуправления округа.</w:t>
      </w:r>
    </w:p>
    <w:p w:rsidR="00E864B4" w:rsidRPr="00C55628" w:rsidRDefault="00E864B4" w:rsidP="009A11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Расходные обязательства округа на содержание органов местного самоуправления определены федеральными законами, законами области, а также принятыми в соответствии с ними иными нормативными правовыми актами округа.</w:t>
      </w:r>
    </w:p>
    <w:p w:rsidR="00E864B4" w:rsidRPr="00C55628" w:rsidRDefault="00E864B4" w:rsidP="009A11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Функционирование высших органов местного самоуправления округа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pStyle w:val="NormalANX"/>
        <w:spacing w:before="0" w:after="0" w:line="240" w:lineRule="auto"/>
        <w:rPr>
          <w:sz w:val="26"/>
          <w:szCs w:val="26"/>
        </w:rPr>
      </w:pPr>
      <w:r w:rsidRPr="00C55628">
        <w:rPr>
          <w:sz w:val="26"/>
          <w:szCs w:val="26"/>
        </w:rPr>
        <w:t>В составе расходов на функционирование органов местного самоуправления округа предусмотрены бюджетные ассигнования:</w:t>
      </w:r>
    </w:p>
    <w:p w:rsidR="00E864B4" w:rsidRPr="00C55628" w:rsidRDefault="00E864B4" w:rsidP="00A86760">
      <w:pPr>
        <w:pStyle w:val="NormalANX"/>
        <w:spacing w:before="0" w:after="0" w:line="240" w:lineRule="auto"/>
        <w:ind w:firstLine="0"/>
        <w:rPr>
          <w:color w:val="FF0000"/>
          <w:sz w:val="26"/>
          <w:szCs w:val="26"/>
        </w:rPr>
      </w:pPr>
      <w:r w:rsidRPr="00C55628">
        <w:rPr>
          <w:sz w:val="26"/>
          <w:szCs w:val="26"/>
        </w:rPr>
        <w:t xml:space="preserve">  </w:t>
      </w:r>
      <w:r w:rsidR="00202699">
        <w:rPr>
          <w:sz w:val="26"/>
          <w:szCs w:val="26"/>
        </w:rPr>
        <w:t xml:space="preserve">        - на 2024 год – 81 113,4</w:t>
      </w:r>
      <w:r w:rsidR="00907638" w:rsidRPr="00C55628">
        <w:rPr>
          <w:sz w:val="26"/>
          <w:szCs w:val="26"/>
        </w:rPr>
        <w:t xml:space="preserve"> тыс. рублей;</w:t>
      </w:r>
    </w:p>
    <w:p w:rsidR="00E864B4" w:rsidRPr="00C55628" w:rsidRDefault="00202699" w:rsidP="00907638">
      <w:pPr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         - на 2025 год – 81 114,8</w:t>
      </w:r>
      <w:r w:rsidR="00B72C8C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тыс</w:t>
      </w:r>
      <w:r w:rsidR="00907638" w:rsidRPr="00C55628">
        <w:rPr>
          <w:rFonts w:ascii="Times New Roman" w:hAnsi="Times New Roman" w:cs="Times New Roman"/>
          <w:iCs/>
          <w:color w:val="auto"/>
          <w:sz w:val="26"/>
          <w:szCs w:val="26"/>
        </w:rPr>
        <w:t>. рублей;</w:t>
      </w:r>
    </w:p>
    <w:p w:rsidR="00907638" w:rsidRPr="00C55628" w:rsidRDefault="00907638" w:rsidP="00907638">
      <w:pPr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         - на</w:t>
      </w:r>
      <w:r w:rsidR="00202699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2026 год – 81 114,7</w:t>
      </w:r>
      <w:r w:rsidRPr="00C5562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тыс. рублей. </w:t>
      </w:r>
    </w:p>
    <w:p w:rsidR="00907638" w:rsidRPr="00C55628" w:rsidRDefault="00907638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  <w:highlight w:val="yellow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«Судебная система»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</w:t>
      </w:r>
      <w:r w:rsidR="00202699">
        <w:rPr>
          <w:rFonts w:ascii="Times New Roman" w:hAnsi="Times New Roman" w:cs="Times New Roman"/>
          <w:color w:val="auto"/>
          <w:sz w:val="26"/>
          <w:szCs w:val="26"/>
        </w:rPr>
        <w:t>ции на 2024 год предусмотрено 2,0 тыс. рублей; на 2025 год – 2,1 тыс. рублей; на 2026 год – 13,3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:rsidR="00E864B4" w:rsidRPr="00C55628" w:rsidRDefault="00E864B4" w:rsidP="00D62AAA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D62AAA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«Резервный фонд»</w:t>
      </w:r>
    </w:p>
    <w:p w:rsidR="00E864B4" w:rsidRPr="00C55628" w:rsidRDefault="00E864B4" w:rsidP="00D62AAA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D62A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соответствии с Бюджетным кодексом Российской Федерации, в случае недостаточности доходов бюджета округа для финансового обеспечения расходных обязательств округа, в том числе на покрытие временных кассовых раз</w:t>
      </w:r>
      <w:r w:rsidR="0025115F">
        <w:rPr>
          <w:rFonts w:ascii="Times New Roman" w:hAnsi="Times New Roman" w:cs="Times New Roman"/>
          <w:color w:val="auto"/>
          <w:sz w:val="26"/>
          <w:szCs w:val="26"/>
        </w:rPr>
        <w:t>рывов, в  бюджете округа на 2024 год и плановый  период  2025-2026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годов предусмотрен Резервный фонд Администрации Кадуйского муниципального округа:</w:t>
      </w:r>
    </w:p>
    <w:p w:rsidR="00E864B4" w:rsidRPr="00C55628" w:rsidRDefault="0025115F" w:rsidP="00D62A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на 2024</w:t>
      </w:r>
      <w:r w:rsidR="00583661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</w:t>
      </w:r>
      <w:r w:rsidR="000D1B2C">
        <w:rPr>
          <w:rFonts w:ascii="Times New Roman" w:hAnsi="Times New Roman" w:cs="Times New Roman"/>
          <w:color w:val="auto"/>
          <w:sz w:val="26"/>
          <w:szCs w:val="26"/>
        </w:rPr>
        <w:t>д – в размере 4 0</w:t>
      </w:r>
      <w:r>
        <w:rPr>
          <w:rFonts w:ascii="Times New Roman" w:hAnsi="Times New Roman" w:cs="Times New Roman"/>
          <w:color w:val="auto"/>
          <w:sz w:val="26"/>
          <w:szCs w:val="26"/>
        </w:rPr>
        <w:t>00,0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C55628" w:rsidRDefault="0025115F" w:rsidP="00D62AA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на 2025 – 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годы -  по 100,0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год.</w:t>
      </w:r>
    </w:p>
    <w:p w:rsidR="0025115F" w:rsidRPr="00DD3AAA" w:rsidRDefault="0025115F" w:rsidP="0025115F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25115F">
        <w:rPr>
          <w:rFonts w:ascii="Times New Roman" w:hAnsi="Times New Roman"/>
          <w:sz w:val="26"/>
          <w:szCs w:val="26"/>
        </w:rPr>
        <w:t xml:space="preserve">Требование  пункта 3 статьи 81 Бюджетного кодекса Российской Федерации в отношении  формирования размера резервных фондов </w:t>
      </w:r>
      <w:r>
        <w:rPr>
          <w:rFonts w:ascii="Times New Roman" w:hAnsi="Times New Roman"/>
          <w:sz w:val="26"/>
          <w:szCs w:val="26"/>
        </w:rPr>
        <w:t xml:space="preserve">местных администраций </w:t>
      </w:r>
      <w:r w:rsidRPr="0025115F">
        <w:rPr>
          <w:rFonts w:ascii="Times New Roman" w:hAnsi="Times New Roman"/>
          <w:sz w:val="26"/>
          <w:szCs w:val="26"/>
        </w:rPr>
        <w:t>не более 3 % утвержденного общего объема расходов соблюдено</w:t>
      </w:r>
      <w:r w:rsidRPr="00DD3AAA">
        <w:rPr>
          <w:rFonts w:ascii="Times New Roman" w:hAnsi="Times New Roman"/>
          <w:sz w:val="28"/>
          <w:szCs w:val="28"/>
        </w:rPr>
        <w:t xml:space="preserve">. 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E864B4" w:rsidRPr="00C55628" w:rsidRDefault="00E864B4" w:rsidP="009A11DF">
      <w:pPr>
        <w:pStyle w:val="ac"/>
        <w:spacing w:after="120"/>
        <w:ind w:firstLine="720"/>
        <w:jc w:val="center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sz w:val="26"/>
          <w:szCs w:val="26"/>
        </w:rPr>
        <w:t>Подраздел  «Другие общегосударственные вопросы»</w:t>
      </w:r>
    </w:p>
    <w:p w:rsidR="00E864B4" w:rsidRPr="00C55628" w:rsidRDefault="00E864B4" w:rsidP="00ED7A7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Default="00E864B4" w:rsidP="00ED7A7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бюджета округа по разделу «Другие общегосударственные вопросы» характеризуются следующими данными:</w:t>
      </w:r>
    </w:p>
    <w:p w:rsidR="00D32281" w:rsidRDefault="00D32281" w:rsidP="00ED7A7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Pr="00C55628" w:rsidRDefault="00D32281" w:rsidP="00ED7A76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right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snapToGrid w:val="0"/>
          <w:color w:val="auto"/>
          <w:sz w:val="26"/>
          <w:szCs w:val="26"/>
        </w:rPr>
        <w:lastRenderedPageBreak/>
        <w:t>(тыс. рублей)</w:t>
      </w:r>
    </w:p>
    <w:tbl>
      <w:tblPr>
        <w:tblpPr w:leftFromText="180" w:rightFromText="180" w:vertAnchor="text" w:horzAnchor="margin" w:tblpXSpec="center" w:tblpY="183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1"/>
        <w:gridCol w:w="1156"/>
        <w:gridCol w:w="1127"/>
        <w:gridCol w:w="1127"/>
      </w:tblGrid>
      <w:tr w:rsidR="00E864B4" w:rsidRPr="00C55628">
        <w:trPr>
          <w:trHeight w:val="54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расходов</w:t>
            </w:r>
          </w:p>
        </w:tc>
        <w:tc>
          <w:tcPr>
            <w:tcW w:w="594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311E00">
            <w:pPr>
              <w:ind w:right="152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Другие общегосударственные вопросы – всего, из них:</w:t>
            </w:r>
          </w:p>
        </w:tc>
        <w:tc>
          <w:tcPr>
            <w:tcW w:w="594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37 102,2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36 714,5</w:t>
            </w:r>
          </w:p>
        </w:tc>
        <w:tc>
          <w:tcPr>
            <w:tcW w:w="579" w:type="pct"/>
            <w:vAlign w:val="center"/>
          </w:tcPr>
          <w:p w:rsidR="00E864B4" w:rsidRPr="00C55628" w:rsidRDefault="00F574FB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34 714,5</w:t>
            </w:r>
          </w:p>
        </w:tc>
      </w:tr>
      <w:tr w:rsidR="00F574FB" w:rsidRPr="00C55628">
        <w:trPr>
          <w:trHeight w:val="585"/>
        </w:trPr>
        <w:tc>
          <w:tcPr>
            <w:tcW w:w="3248" w:type="pct"/>
            <w:vAlign w:val="center"/>
          </w:tcPr>
          <w:p w:rsidR="00F574FB" w:rsidRPr="00F574FB" w:rsidRDefault="00F574FB" w:rsidP="00F574FB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F574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Муниципальная программа "Комплексное развитие сельских территорий Кадуйского муниципального округа на 2023 - 2027 годы"</w:t>
            </w:r>
          </w:p>
        </w:tc>
        <w:tc>
          <w:tcPr>
            <w:tcW w:w="594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294,0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0,0</w:t>
            </w:r>
          </w:p>
        </w:tc>
      </w:tr>
      <w:tr w:rsidR="00F574FB" w:rsidRPr="00C55628" w:rsidTr="00B72C8C">
        <w:trPr>
          <w:trHeight w:val="387"/>
        </w:trPr>
        <w:tc>
          <w:tcPr>
            <w:tcW w:w="3248" w:type="pct"/>
            <w:vAlign w:val="center"/>
          </w:tcPr>
          <w:p w:rsidR="00F574FB" w:rsidRPr="00F574FB" w:rsidRDefault="00F574FB" w:rsidP="00F574F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574FB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межевания земельных участков</w:t>
            </w:r>
          </w:p>
        </w:tc>
        <w:tc>
          <w:tcPr>
            <w:tcW w:w="594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98,0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</w:tr>
      <w:tr w:rsidR="00F574FB" w:rsidRPr="00C55628" w:rsidTr="00B72C8C">
        <w:trPr>
          <w:trHeight w:val="352"/>
        </w:trPr>
        <w:tc>
          <w:tcPr>
            <w:tcW w:w="3248" w:type="pct"/>
            <w:vAlign w:val="center"/>
          </w:tcPr>
          <w:p w:rsidR="00F574FB" w:rsidRPr="007D1859" w:rsidRDefault="007D1859" w:rsidP="00F574F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sz w:val="26"/>
                <w:szCs w:val="26"/>
              </w:rPr>
              <w:t>Проведение кадастровых работ</w:t>
            </w:r>
          </w:p>
        </w:tc>
        <w:tc>
          <w:tcPr>
            <w:tcW w:w="594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196,0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F574FB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0,0</w:t>
            </w:r>
          </w:p>
        </w:tc>
      </w:tr>
      <w:tr w:rsidR="007D1859" w:rsidRPr="00C55628">
        <w:trPr>
          <w:trHeight w:val="585"/>
        </w:trPr>
        <w:tc>
          <w:tcPr>
            <w:tcW w:w="3248" w:type="pct"/>
            <w:vAlign w:val="center"/>
          </w:tcPr>
          <w:p w:rsidR="007D1859" w:rsidRPr="007D1859" w:rsidRDefault="007D1859" w:rsidP="00F574FB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7D18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Кадуйском</w:t>
            </w:r>
            <w:proofErr w:type="spellEnd"/>
            <w:r w:rsidRPr="007D18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муниципальном округе на 2023 - 2027 годы"</w:t>
            </w:r>
          </w:p>
        </w:tc>
        <w:tc>
          <w:tcPr>
            <w:tcW w:w="594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7D1859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  <w:t>20,0</w:t>
            </w:r>
          </w:p>
        </w:tc>
      </w:tr>
      <w:tr w:rsidR="007D1859" w:rsidRPr="00C55628" w:rsidTr="00B72C8C">
        <w:trPr>
          <w:trHeight w:val="391"/>
        </w:trPr>
        <w:tc>
          <w:tcPr>
            <w:tcW w:w="3248" w:type="pct"/>
            <w:vAlign w:val="center"/>
          </w:tcPr>
          <w:p w:rsidR="007D1859" w:rsidRPr="00B72C8C" w:rsidRDefault="00B72C8C" w:rsidP="00F574FB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72C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Членский взнос</w:t>
            </w:r>
            <w:r w:rsidR="007D1859" w:rsidRPr="00B72C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торговую палату предпринимателей</w:t>
            </w:r>
          </w:p>
        </w:tc>
        <w:tc>
          <w:tcPr>
            <w:tcW w:w="594" w:type="pct"/>
            <w:vAlign w:val="center"/>
          </w:tcPr>
          <w:p w:rsidR="007D1859" w:rsidRP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20,0</w:t>
            </w:r>
          </w:p>
        </w:tc>
        <w:tc>
          <w:tcPr>
            <w:tcW w:w="579" w:type="pct"/>
            <w:vAlign w:val="center"/>
          </w:tcPr>
          <w:p w:rsidR="007D1859" w:rsidRDefault="007D1859" w:rsidP="009A11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20,0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F4433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    </w:t>
            </w: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«Управление муниципальными финансами Кадуйского муниципального округа на 2023 – 2027 годы» 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F44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14 267,2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F44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 300,0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F44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 300,0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МКУ «Централизованная бухгалтерия Кадуйского муниципального округа»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14 267,2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300,0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79" w:type="pct"/>
            <w:vAlign w:val="center"/>
          </w:tcPr>
          <w:p w:rsidR="00E864B4" w:rsidRPr="00C55628" w:rsidRDefault="00A52FCE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373D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300,0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  <w:rPr>
                <w:b/>
                <w:bCs/>
                <w:i/>
                <w:iCs/>
              </w:rPr>
            </w:pPr>
            <w:r w:rsidRPr="00C55628">
              <w:rPr>
                <w:b/>
                <w:bCs/>
                <w:i/>
                <w:iCs/>
              </w:rPr>
              <w:t>Муниципальная программа «Совершенствование системы управления муниципальным имуществом и земельными ресурсами Кадуйского муниципального района на 2023 - 2027 годы»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7D1859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2 386,5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2 260,0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1 260,0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 1. Содержание казны  (содержание муниципального имущества)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2 000,0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2 000,0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6B011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1 000,0</w:t>
            </w:r>
          </w:p>
        </w:tc>
      </w:tr>
      <w:tr w:rsidR="00E864B4" w:rsidRPr="00C55628">
        <w:trPr>
          <w:trHeight w:val="315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 2. Проведение кадастровых работ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256,0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9A11D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 3. Подготовка объектов (включая земельные участки) к реализации (межевание)</w:t>
            </w:r>
          </w:p>
        </w:tc>
        <w:tc>
          <w:tcPr>
            <w:tcW w:w="594" w:type="pct"/>
            <w:vAlign w:val="center"/>
          </w:tcPr>
          <w:p w:rsidR="00E864B4" w:rsidRPr="00C55628" w:rsidRDefault="007D1859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  <w:tc>
          <w:tcPr>
            <w:tcW w:w="579" w:type="pct"/>
            <w:vAlign w:val="center"/>
          </w:tcPr>
          <w:p w:rsidR="00E864B4" w:rsidRPr="00C55628" w:rsidRDefault="00E626D5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F81917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«Совершенствование муниципального управления в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Кадуйском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муниципальном округе на 2023-2027 годы»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F819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19 692,0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19 692,0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18 692,0</w:t>
            </w:r>
          </w:p>
        </w:tc>
      </w:tr>
      <w:tr w:rsidR="00E864B4" w:rsidRPr="00C55628">
        <w:trPr>
          <w:trHeight w:val="354"/>
        </w:trPr>
        <w:tc>
          <w:tcPr>
            <w:tcW w:w="3248" w:type="pct"/>
            <w:vAlign w:val="center"/>
          </w:tcPr>
          <w:p w:rsidR="00E864B4" w:rsidRPr="00C55628" w:rsidRDefault="00E864B4" w:rsidP="00F819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1. Обеспечение деятельности хозяйственного управления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A52FC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12 510,8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12 510,8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F8191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12 510,8</w:t>
            </w:r>
          </w:p>
        </w:tc>
      </w:tr>
      <w:tr w:rsidR="00E864B4" w:rsidRPr="00C55628">
        <w:trPr>
          <w:trHeight w:val="141"/>
        </w:trPr>
        <w:tc>
          <w:tcPr>
            <w:tcW w:w="3248" w:type="pct"/>
            <w:vAlign w:val="center"/>
          </w:tcPr>
          <w:p w:rsidR="00E864B4" w:rsidRPr="00C55628" w:rsidRDefault="00E864B4" w:rsidP="00A30BC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2. Организация деятельности многофункционального центра предоставления государственных и муниципальных услуг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A30BC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5 181,2</w:t>
            </w:r>
          </w:p>
        </w:tc>
        <w:tc>
          <w:tcPr>
            <w:tcW w:w="579" w:type="pct"/>
          </w:tcPr>
          <w:p w:rsidR="00E864B4" w:rsidRDefault="00E864B4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5 181,2</w:t>
            </w:r>
          </w:p>
        </w:tc>
        <w:tc>
          <w:tcPr>
            <w:tcW w:w="579" w:type="pct"/>
          </w:tcPr>
          <w:p w:rsidR="00E864B4" w:rsidRDefault="00E864B4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5 181,2</w:t>
            </w:r>
          </w:p>
        </w:tc>
      </w:tr>
      <w:tr w:rsidR="00A52FCE" w:rsidRPr="00C55628">
        <w:trPr>
          <w:trHeight w:val="141"/>
        </w:trPr>
        <w:tc>
          <w:tcPr>
            <w:tcW w:w="3248" w:type="pct"/>
            <w:vAlign w:val="center"/>
          </w:tcPr>
          <w:p w:rsidR="00A52FCE" w:rsidRPr="00A52FCE" w:rsidRDefault="00A52FCE" w:rsidP="00A52FCE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3. </w:t>
            </w:r>
            <w:r w:rsidRPr="00A52FCE">
              <w:rPr>
                <w:rFonts w:ascii="Times New Roman" w:hAnsi="Times New Roman" w:cs="Times New Roman"/>
                <w:sz w:val="26"/>
                <w:szCs w:val="26"/>
              </w:rPr>
              <w:t>Опубликование муниципальных правовых актов и иной официальной информации</w:t>
            </w:r>
          </w:p>
        </w:tc>
        <w:tc>
          <w:tcPr>
            <w:tcW w:w="594" w:type="pct"/>
            <w:vAlign w:val="center"/>
          </w:tcPr>
          <w:p w:rsidR="00A52FCE" w:rsidRPr="00C55628" w:rsidRDefault="00A52FCE" w:rsidP="00A30BC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2 000,0</w:t>
            </w:r>
          </w:p>
        </w:tc>
        <w:tc>
          <w:tcPr>
            <w:tcW w:w="579" w:type="pct"/>
          </w:tcPr>
          <w:p w:rsidR="00724244" w:rsidRDefault="00724244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2 000,0</w:t>
            </w:r>
          </w:p>
        </w:tc>
        <w:tc>
          <w:tcPr>
            <w:tcW w:w="579" w:type="pct"/>
          </w:tcPr>
          <w:p w:rsidR="00A52FCE" w:rsidRDefault="00A52FCE">
            <w:pPr>
              <w:rPr>
                <w:rFonts w:ascii="Times New Roman" w:hAnsi="Times New Roman" w:cs="Times New Roman"/>
                <w:color w:val="auto"/>
              </w:rPr>
            </w:pPr>
          </w:p>
          <w:p w:rsidR="00724244" w:rsidRPr="00C55628" w:rsidRDefault="007242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1 000,0</w:t>
            </w:r>
          </w:p>
        </w:tc>
      </w:tr>
      <w:tr w:rsidR="00E864B4" w:rsidRPr="00C55628">
        <w:trPr>
          <w:trHeight w:val="141"/>
        </w:trPr>
        <w:tc>
          <w:tcPr>
            <w:tcW w:w="3248" w:type="pct"/>
            <w:vAlign w:val="center"/>
          </w:tcPr>
          <w:p w:rsidR="00E864B4" w:rsidRPr="00C55628" w:rsidRDefault="00E864B4" w:rsidP="00A30BCA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Непрограммные расходы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A30B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442,5</w:t>
            </w:r>
          </w:p>
        </w:tc>
        <w:tc>
          <w:tcPr>
            <w:tcW w:w="579" w:type="pct"/>
          </w:tcPr>
          <w:p w:rsidR="00E864B4" w:rsidRPr="00724244" w:rsidRDefault="0072424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24244">
              <w:rPr>
                <w:rFonts w:ascii="Times New Roman" w:hAnsi="Times New Roman" w:cs="Times New Roman"/>
                <w:b/>
                <w:i/>
                <w:color w:val="auto"/>
              </w:rPr>
              <w:t>442,5</w:t>
            </w:r>
          </w:p>
        </w:tc>
        <w:tc>
          <w:tcPr>
            <w:tcW w:w="579" w:type="pct"/>
          </w:tcPr>
          <w:p w:rsidR="00E864B4" w:rsidRPr="00724244" w:rsidRDefault="0072424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24244">
              <w:rPr>
                <w:rFonts w:ascii="Times New Roman" w:hAnsi="Times New Roman" w:cs="Times New Roman"/>
                <w:b/>
                <w:i/>
                <w:color w:val="auto"/>
              </w:rPr>
              <w:t>442,5</w:t>
            </w:r>
          </w:p>
        </w:tc>
      </w:tr>
      <w:tr w:rsidR="00E864B4" w:rsidRPr="00C55628">
        <w:trPr>
          <w:trHeight w:val="322"/>
        </w:trPr>
        <w:tc>
          <w:tcPr>
            <w:tcW w:w="3248" w:type="pct"/>
            <w:vAlign w:val="center"/>
          </w:tcPr>
          <w:p w:rsidR="00E864B4" w:rsidRPr="00C55628" w:rsidRDefault="00E864B4" w:rsidP="009D566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Расходы по исполнительному листу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112,5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112,5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112,5</w:t>
            </w:r>
          </w:p>
        </w:tc>
      </w:tr>
      <w:tr w:rsidR="00E864B4" w:rsidRPr="00C55628">
        <w:trPr>
          <w:trHeight w:val="322"/>
        </w:trPr>
        <w:tc>
          <w:tcPr>
            <w:tcW w:w="3248" w:type="pct"/>
            <w:vAlign w:val="center"/>
          </w:tcPr>
          <w:p w:rsidR="00E864B4" w:rsidRPr="00C55628" w:rsidRDefault="00E864B4" w:rsidP="009D566F">
            <w:pPr>
              <w:pStyle w:val="120"/>
              <w:framePr w:hSpace="0" w:wrap="auto" w:vAnchor="margin" w:hAnchor="text" w:xAlign="left" w:yAlign="inline"/>
            </w:pPr>
            <w:r w:rsidRPr="00C55628">
              <w:t xml:space="preserve">    Районные мероприятия</w:t>
            </w:r>
          </w:p>
        </w:tc>
        <w:tc>
          <w:tcPr>
            <w:tcW w:w="594" w:type="pct"/>
            <w:vAlign w:val="center"/>
          </w:tcPr>
          <w:p w:rsidR="00E864B4" w:rsidRPr="00C55628" w:rsidRDefault="00A52FCE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330,0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330,0</w:t>
            </w:r>
          </w:p>
        </w:tc>
        <w:tc>
          <w:tcPr>
            <w:tcW w:w="579" w:type="pct"/>
            <w:vAlign w:val="center"/>
          </w:tcPr>
          <w:p w:rsidR="00E864B4" w:rsidRPr="00C55628" w:rsidRDefault="00724244" w:rsidP="009D566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330,0</w:t>
            </w:r>
          </w:p>
        </w:tc>
      </w:tr>
    </w:tbl>
    <w:p w:rsidR="00E864B4" w:rsidRDefault="00E864B4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32281" w:rsidRDefault="00D32281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32281" w:rsidRDefault="00D32281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32281" w:rsidRPr="006273D2" w:rsidRDefault="00D32281" w:rsidP="009A11DF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«НАЦИОНАЛЬНАЯ БЕЗОПАСНОСТЬ И ПРАВООХРАНИТЕЛЬНАЯ ДЕЯТЕЛЬНОСТЬ»</w:t>
      </w: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sz w:val="26"/>
          <w:szCs w:val="26"/>
        </w:rPr>
        <w:t>Подраздел «Гражданская оборона»</w:t>
      </w:r>
    </w:p>
    <w:p w:rsidR="00E864B4" w:rsidRPr="00C55628" w:rsidRDefault="00E864B4" w:rsidP="00353FE0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данном подразделе за счет средств бюджета округа предусмотрен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ы бюджетные ассигнования на 2024-2026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в размере 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 xml:space="preserve">по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100,0 тыс. рублей на 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 xml:space="preserve">каждый год, на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 в указанной сфере.</w:t>
      </w: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864B4" w:rsidRPr="00C55628" w:rsidRDefault="00E864B4" w:rsidP="009A11DF">
      <w:pPr>
        <w:pStyle w:val="aa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sz w:val="26"/>
          <w:szCs w:val="26"/>
        </w:rPr>
        <w:t>Подраздел «Защита населения и территории от чрезвычайных ситуаций природного и техногенного характера, пожарная безопасность»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В данном подразделе за счет средств бюджета округа предусмотрены бюджетные ассигнования: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на выполнение мероприятий по предупреждению и ликвидации последствий чрезвычайных ситуац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ий и стихийных бедствий на  2024 год – 200,0 тыс.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73D2">
        <w:rPr>
          <w:rFonts w:ascii="Times New Roman" w:hAnsi="Times New Roman" w:cs="Times New Roman"/>
          <w:color w:val="auto"/>
          <w:sz w:val="26"/>
          <w:szCs w:val="26"/>
        </w:rPr>
        <w:t>рублей; на 2025 - 2026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300,0 тыс. рублей на каждый год;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- на выполнение мероприятий 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>по пожарной безопасности на 2024 год – 209,1 тыс. рублей; на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2025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 xml:space="preserve"> - 2026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300,0 тыс. рублей на каждый год;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на содержание МКУ «Единая дежур</w:t>
      </w:r>
      <w:r w:rsidR="00894092">
        <w:rPr>
          <w:rFonts w:ascii="Times New Roman" w:hAnsi="Times New Roman" w:cs="Times New Roman"/>
          <w:color w:val="auto"/>
          <w:sz w:val="26"/>
          <w:szCs w:val="26"/>
        </w:rPr>
        <w:t>но-диспетчерская служба» на 2024-2026 годы – по 3 700,0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год.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«Другие вопросы в области национальной безопасности и правоохранительной деятельности»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32E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В данном подразделе предусмотрены средства </w:t>
      </w: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232ED" w:rsidRDefault="00A232ED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2024 год – 1 116,4 тыс. рублей;</w:t>
      </w:r>
    </w:p>
    <w:p w:rsidR="00A232ED" w:rsidRDefault="00A232ED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2025 год – 275,6 тыс. рублей;</w:t>
      </w:r>
    </w:p>
    <w:p w:rsidR="00E864B4" w:rsidRPr="00C55628" w:rsidRDefault="00A232ED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2026 год – 198,0 тыс. рублей,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из них:  </w:t>
      </w:r>
    </w:p>
    <w:p w:rsidR="00E864B4" w:rsidRPr="00A232E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        На реализацию мероприятий  муниципальной программы  «Обеспечение профилактики правонарушений, безопасности населения и территории Кадуйского муниципального округа Вологодской обла</w:t>
      </w:r>
      <w:r w:rsidR="00A232ED" w:rsidRPr="00A232ED">
        <w:rPr>
          <w:rFonts w:ascii="Times New Roman" w:hAnsi="Times New Roman" w:cs="Times New Roman"/>
          <w:color w:val="auto"/>
          <w:sz w:val="26"/>
          <w:szCs w:val="26"/>
        </w:rPr>
        <w:t>сти в 2023 - 2027 годах» на 2024</w:t>
      </w:r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год –</w:t>
      </w:r>
      <w:r w:rsidR="00A232ED"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 1 076,4 тыс. рублей; на 2025 годы -  235,6 тыс. рублей; на 2026 год – 178,0 тыс. рублей</w:t>
      </w:r>
      <w:r w:rsidRPr="00A232ED">
        <w:rPr>
          <w:rFonts w:ascii="Times New Roman" w:hAnsi="Times New Roman" w:cs="Times New Roman"/>
          <w:color w:val="auto"/>
          <w:sz w:val="26"/>
          <w:szCs w:val="26"/>
        </w:rPr>
        <w:t xml:space="preserve">, в </w:t>
      </w:r>
      <w:proofErr w:type="spellStart"/>
      <w:r w:rsidRPr="00A232ED">
        <w:rPr>
          <w:rFonts w:ascii="Times New Roman" w:hAnsi="Times New Roman" w:cs="Times New Roman"/>
          <w:color w:val="auto"/>
          <w:sz w:val="26"/>
          <w:szCs w:val="26"/>
        </w:rPr>
        <w:t>т</w:t>
      </w:r>
      <w:proofErr w:type="gramStart"/>
      <w:r w:rsidRPr="00A232ED">
        <w:rPr>
          <w:rFonts w:ascii="Times New Roman" w:hAnsi="Times New Roman" w:cs="Times New Roman"/>
          <w:color w:val="auto"/>
          <w:sz w:val="26"/>
          <w:szCs w:val="26"/>
        </w:rPr>
        <w:t>.ч</w:t>
      </w:r>
      <w:proofErr w:type="spellEnd"/>
      <w:proofErr w:type="gramEnd"/>
      <w:r w:rsidRPr="00A232E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864B4" w:rsidRPr="00AC297F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C297F">
        <w:rPr>
          <w:rFonts w:ascii="Times New Roman" w:hAnsi="Times New Roman" w:cs="Times New Roman"/>
          <w:color w:val="auto"/>
          <w:sz w:val="26"/>
          <w:szCs w:val="26"/>
        </w:rPr>
        <w:t xml:space="preserve">        - на реализацию основного мероприятия  «Реализация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граждан» за сче</w:t>
      </w:r>
      <w:r w:rsidR="00AC297F" w:rsidRPr="00AC297F">
        <w:rPr>
          <w:rFonts w:ascii="Times New Roman" w:hAnsi="Times New Roman" w:cs="Times New Roman"/>
          <w:color w:val="auto"/>
          <w:sz w:val="26"/>
          <w:szCs w:val="26"/>
        </w:rPr>
        <w:t>т средств бюджета округа на 2024 – 2025 годы по 5</w:t>
      </w:r>
      <w:r w:rsidRPr="00AC297F">
        <w:rPr>
          <w:rFonts w:ascii="Times New Roman" w:hAnsi="Times New Roman" w:cs="Times New Roman"/>
          <w:color w:val="auto"/>
          <w:sz w:val="26"/>
          <w:szCs w:val="26"/>
        </w:rPr>
        <w:t>0,0 тыс. рублей на каждый год</w:t>
      </w:r>
      <w:r w:rsidR="00AC297F" w:rsidRPr="00AC297F">
        <w:rPr>
          <w:rFonts w:ascii="Times New Roman" w:hAnsi="Times New Roman" w:cs="Times New Roman"/>
          <w:color w:val="auto"/>
          <w:sz w:val="26"/>
          <w:szCs w:val="26"/>
        </w:rPr>
        <w:t>, на 2026 год – 10,0 тыс. рублей</w:t>
      </w:r>
      <w:r w:rsidRPr="00AC297F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864B4" w:rsidRPr="00572187" w:rsidRDefault="00E864B4" w:rsidP="00E01C1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- на реализацию основного мероприятия  «Предупреждение экстремизма и терроризма» за счет средств 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областного бюджета и 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бюджета округа на 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2024 год – 797,0 тыс. рублей; на 2025 – 2026 годы по 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>,0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E864B4" w:rsidRPr="00572187" w:rsidRDefault="00E864B4" w:rsidP="0068423B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     - на реализацию основного мероприятия «Обеспечение охраны общественного порядка с участием народных дружин» за счет средств бюджета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округа на 2024 – 2025 годы по 30,0</w:t>
      </w:r>
      <w:r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</w:t>
      </w:r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 xml:space="preserve">, на 2026 год – 17,4 </w:t>
      </w:r>
      <w:proofErr w:type="spellStart"/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>тыс</w:t>
      </w:r>
      <w:proofErr w:type="gramStart"/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>.р</w:t>
      </w:r>
      <w:proofErr w:type="gramEnd"/>
      <w:r w:rsidR="00572187" w:rsidRPr="00572187">
        <w:rPr>
          <w:rFonts w:ascii="Times New Roman" w:hAnsi="Times New Roman" w:cs="Times New Roman"/>
          <w:color w:val="auto"/>
          <w:sz w:val="26"/>
          <w:szCs w:val="26"/>
        </w:rPr>
        <w:t>ублей</w:t>
      </w:r>
      <w:proofErr w:type="spellEnd"/>
      <w:r w:rsidRPr="0057218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864B4" w:rsidRPr="00F25170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       - на внедрение и (или) эксплуатацию аппаратно-программного комплекса "Безопасный город" за счет средств областного бюджета и бюджета округа:  на </w:t>
      </w:r>
      <w:r w:rsidR="00F25170" w:rsidRPr="00F25170">
        <w:rPr>
          <w:rFonts w:ascii="Times New Roman" w:hAnsi="Times New Roman" w:cs="Times New Roman"/>
          <w:color w:val="auto"/>
          <w:sz w:val="26"/>
          <w:szCs w:val="26"/>
        </w:rPr>
        <w:t>2024 год – 184,4 тыс. рублей; на 2025 –2026 годы – по 135,6</w:t>
      </w: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E864B4" w:rsidRPr="00F25170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5170">
        <w:rPr>
          <w:rFonts w:ascii="Times New Roman" w:hAnsi="Times New Roman" w:cs="Times New Roman"/>
          <w:color w:val="auto"/>
          <w:sz w:val="26"/>
          <w:szCs w:val="26"/>
        </w:rPr>
        <w:tab/>
        <w:t xml:space="preserve">- на обеспечение вывоза трупов криминального характера и бесхозных </w:t>
      </w:r>
      <w:r w:rsidRPr="00F25170">
        <w:rPr>
          <w:rFonts w:ascii="Times New Roman" w:hAnsi="Times New Roman" w:cs="Times New Roman"/>
          <w:color w:val="auto"/>
          <w:sz w:val="26"/>
          <w:szCs w:val="26"/>
        </w:rPr>
        <w:lastRenderedPageBreak/>
        <w:t>трупов за счет</w:t>
      </w:r>
      <w:r w:rsidR="00F25170"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средств бюджета округа на 2024 –2026</w:t>
      </w: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5,0 тыс. рублей на каждый год;</w:t>
      </w:r>
    </w:p>
    <w:p w:rsidR="00E864B4" w:rsidRPr="00F25170" w:rsidRDefault="00E864B4" w:rsidP="005C5797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          - на проведение мероприятий по информационному обеспечению деятельности по противодействию незаконному обороту наркотиков и зависимости от </w:t>
      </w:r>
      <w:proofErr w:type="spellStart"/>
      <w:r w:rsidRPr="00F25170">
        <w:rPr>
          <w:rFonts w:ascii="Times New Roman" w:hAnsi="Times New Roman" w:cs="Times New Roman"/>
          <w:color w:val="auto"/>
          <w:sz w:val="26"/>
          <w:szCs w:val="26"/>
        </w:rPr>
        <w:t>психоактивных</w:t>
      </w:r>
      <w:proofErr w:type="spellEnd"/>
      <w:r w:rsidRPr="00F25170">
        <w:rPr>
          <w:rFonts w:ascii="Times New Roman" w:hAnsi="Times New Roman" w:cs="Times New Roman"/>
          <w:color w:val="auto"/>
          <w:sz w:val="26"/>
          <w:szCs w:val="26"/>
        </w:rPr>
        <w:t xml:space="preserve"> веществ. Развитие инсти</w:t>
      </w:r>
      <w:r w:rsidR="00F25170" w:rsidRPr="00F25170">
        <w:rPr>
          <w:rFonts w:ascii="Times New Roman" w:hAnsi="Times New Roman" w:cs="Times New Roman"/>
          <w:color w:val="auto"/>
          <w:sz w:val="26"/>
          <w:szCs w:val="26"/>
        </w:rPr>
        <w:t>тута социальной рекламы, на 2024 – 2025 годы по 10,0 тыс. рублей на каждый год, на 2026 год – 5,0 тыс. рублей.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801A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В рамках  муниципальной программы  «Социальная реабилитация лиц, освободившихся из мест лишения свободы и осужденных без изоляции от общества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</w:t>
      </w:r>
      <w:r w:rsidR="00A232ED">
        <w:rPr>
          <w:rFonts w:ascii="Times New Roman" w:hAnsi="Times New Roman" w:cs="Times New Roman"/>
          <w:color w:val="auto"/>
          <w:sz w:val="26"/>
          <w:szCs w:val="26"/>
        </w:rPr>
        <w:t>сти на 2023 - 2027 годы» на 2024 –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предусмотрено по 10,0 тыс. рублей на каждый год на реализацию мероприятий по предупреждению рецидивной преступности.</w:t>
      </w:r>
    </w:p>
    <w:p w:rsidR="00E864B4" w:rsidRPr="00C55628" w:rsidRDefault="00E864B4" w:rsidP="009801A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В рамках  муниципальной программы «Профилактика безнадзорности, правонарушений и преступлений несовершеннолетних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2023 - 2027 годы» на организацию мер профилактического воздействия в отнош</w:t>
      </w:r>
      <w:r w:rsidR="00297B06">
        <w:rPr>
          <w:rFonts w:ascii="Times New Roman" w:hAnsi="Times New Roman" w:cs="Times New Roman"/>
          <w:color w:val="auto"/>
          <w:sz w:val="26"/>
          <w:szCs w:val="26"/>
        </w:rPr>
        <w:t>ении несовершеннолетних, на 2024 – 2025 годы предусмотрено по 30,0 тыс. рублей на каждый год; на 2026 год – 10,0 тыс. рублей.</w:t>
      </w:r>
    </w:p>
    <w:p w:rsidR="00E864B4" w:rsidRPr="00C55628" w:rsidRDefault="00E864B4" w:rsidP="009801A8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«НАЦИОНАЛЬНАЛЬНАЯ ЭКОНОМИКА»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pStyle w:val="41"/>
        <w:shd w:val="clear" w:color="auto" w:fill="auto"/>
        <w:spacing w:after="0" w:line="322" w:lineRule="exact"/>
        <w:ind w:right="480" w:firstLine="720"/>
        <w:jc w:val="both"/>
        <w:rPr>
          <w:rFonts w:ascii="Times New Roman" w:hAnsi="Times New Roman"/>
        </w:rPr>
      </w:pPr>
      <w:r w:rsidRPr="00C55628">
        <w:rPr>
          <w:rFonts w:ascii="Times New Roman" w:hAnsi="Times New Roman"/>
        </w:rPr>
        <w:t>Бюджетные ассигнования бюджета округа по разделу «Национальная экономика» характеризуются следующими данными:</w:t>
      </w:r>
    </w:p>
    <w:p w:rsidR="00E864B4" w:rsidRPr="00C55628" w:rsidRDefault="00E864B4" w:rsidP="009A11DF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(тыс. рублей)</w:t>
      </w:r>
    </w:p>
    <w:tbl>
      <w:tblPr>
        <w:tblpPr w:leftFromText="180" w:rightFromText="180" w:vertAnchor="text" w:horzAnchor="margin" w:tblpY="82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6"/>
        <w:gridCol w:w="1714"/>
        <w:gridCol w:w="1699"/>
        <w:gridCol w:w="1683"/>
      </w:tblGrid>
      <w:tr w:rsidR="00E864B4" w:rsidRPr="00C55628">
        <w:trPr>
          <w:trHeight w:val="416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D073F9">
            <w:pPr>
              <w:pStyle w:val="41"/>
              <w:shd w:val="clear" w:color="auto" w:fill="auto"/>
              <w:spacing w:after="0" w:line="240" w:lineRule="auto"/>
              <w:jc w:val="left"/>
              <w:rPr>
                <w:rStyle w:val="116"/>
                <w:b/>
                <w:bCs/>
                <w:color w:val="auto"/>
                <w:sz w:val="26"/>
                <w:szCs w:val="26"/>
              </w:rPr>
            </w:pPr>
          </w:p>
          <w:p w:rsidR="00E864B4" w:rsidRPr="00C55628" w:rsidRDefault="00E864B4" w:rsidP="00D073F9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jc w:val="center"/>
              <w:outlineLvl w:val="0"/>
              <w:rPr>
                <w:rStyle w:val="116"/>
                <w:b/>
                <w:bCs/>
                <w:color w:val="auto"/>
                <w:sz w:val="26"/>
                <w:szCs w:val="26"/>
              </w:rPr>
            </w:pPr>
          </w:p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Style w:val="116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864B4" w:rsidRPr="00C55628" w:rsidRDefault="0071394E" w:rsidP="00D073F9">
            <w:pPr>
              <w:pStyle w:val="41"/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    2025</w:t>
            </w:r>
            <w:r w:rsidR="00E864B4"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683" w:type="dxa"/>
            <w:shd w:val="clear" w:color="auto" w:fill="FFFFFF"/>
            <w:vAlign w:val="bottom"/>
          </w:tcPr>
          <w:p w:rsidR="00E864B4" w:rsidRPr="00C55628" w:rsidRDefault="0071394E" w:rsidP="00D073F9">
            <w:pPr>
              <w:pStyle w:val="41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Style w:val="116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Style w:val="116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hRule="exact" w:val="658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30"/>
                <w:color w:val="auto"/>
                <w:sz w:val="26"/>
                <w:szCs w:val="26"/>
              </w:rPr>
              <w:t xml:space="preserve">Раздел «Национальная экономика», всего, в </w:t>
            </w:r>
            <w:proofErr w:type="spellStart"/>
            <w:r w:rsidRPr="00C55628">
              <w:rPr>
                <w:rStyle w:val="1130"/>
                <w:color w:val="auto"/>
                <w:sz w:val="26"/>
                <w:szCs w:val="26"/>
              </w:rPr>
              <w:t>т.ч</w:t>
            </w:r>
            <w:proofErr w:type="spellEnd"/>
            <w:r w:rsidRPr="00C55628">
              <w:rPr>
                <w:rStyle w:val="1130"/>
                <w:color w:val="auto"/>
                <w:sz w:val="26"/>
                <w:szCs w:val="26"/>
              </w:rPr>
              <w:t>.: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29 164,0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29 501,5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30 601,5</w:t>
            </w:r>
          </w:p>
        </w:tc>
      </w:tr>
      <w:tr w:rsidR="00E864B4" w:rsidRPr="00C55628">
        <w:trPr>
          <w:trHeight w:hRule="exact" w:val="571"/>
        </w:trPr>
        <w:tc>
          <w:tcPr>
            <w:tcW w:w="4406" w:type="dxa"/>
            <w:shd w:val="clear" w:color="auto" w:fill="FFFFFF"/>
            <w:vAlign w:val="bottom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«Общеэкономические вопросы»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873,5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673,5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673,5</w:t>
            </w:r>
          </w:p>
        </w:tc>
      </w:tr>
      <w:tr w:rsidR="00E864B4" w:rsidRPr="00C55628">
        <w:trPr>
          <w:trHeight w:hRule="exact" w:val="356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«Транспорт»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3 436,2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3 436,2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3 436,2</w:t>
            </w:r>
          </w:p>
        </w:tc>
      </w:tr>
      <w:tr w:rsidR="00E864B4" w:rsidRPr="00C55628">
        <w:trPr>
          <w:trHeight w:hRule="exact" w:val="432"/>
        </w:trPr>
        <w:tc>
          <w:tcPr>
            <w:tcW w:w="4406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«Дорожное хозяйство»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24 390,3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24 997,3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26 097,3</w:t>
            </w:r>
          </w:p>
        </w:tc>
      </w:tr>
      <w:tr w:rsidR="00E864B4" w:rsidRPr="00C55628">
        <w:trPr>
          <w:trHeight w:hRule="exact" w:val="624"/>
        </w:trPr>
        <w:tc>
          <w:tcPr>
            <w:tcW w:w="4406" w:type="dxa"/>
            <w:shd w:val="clear" w:color="auto" w:fill="FFFFFF"/>
            <w:vAlign w:val="bottom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Style w:val="116"/>
                <w:color w:val="auto"/>
                <w:sz w:val="26"/>
                <w:szCs w:val="26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Подраздел «Другие вопросы в области национальной экономики»</w:t>
            </w:r>
          </w:p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ind w:left="120"/>
              <w:jc w:val="left"/>
              <w:rPr>
                <w:rStyle w:val="116"/>
                <w:color w:val="auto"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E864B4" w:rsidRPr="00C55628" w:rsidRDefault="0071394E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464,0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55628">
              <w:rPr>
                <w:rFonts w:ascii="Times New Roman" w:hAnsi="Times New Roman"/>
                <w:lang w:eastAsia="en-US"/>
              </w:rPr>
              <w:t>394,5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55628">
              <w:rPr>
                <w:rFonts w:ascii="Times New Roman" w:hAnsi="Times New Roman"/>
                <w:lang w:eastAsia="en-US"/>
              </w:rPr>
              <w:t>394,5</w:t>
            </w:r>
          </w:p>
        </w:tc>
      </w:tr>
    </w:tbl>
    <w:p w:rsidR="00E864B4" w:rsidRPr="00C55628" w:rsidRDefault="00E864B4" w:rsidP="009A11DF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"</w:t>
      </w:r>
      <w:r w:rsidRPr="00C55628">
        <w:rPr>
          <w:rStyle w:val="116"/>
          <w:i/>
          <w:iCs/>
          <w:color w:val="auto"/>
          <w:sz w:val="26"/>
          <w:szCs w:val="26"/>
        </w:rPr>
        <w:t xml:space="preserve"> Общеэкономические вопросы</w:t>
      </w: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"</w:t>
      </w: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C75F2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По данному подразделу в рамках муниципальной программы «Развитие молодежной политики на территории Кадуйского муниципального округа на 2023 - 2027 годы» предусмотрены бюджетные ассигнования:</w:t>
      </w:r>
    </w:p>
    <w:p w:rsidR="00E864B4" w:rsidRPr="00C55628" w:rsidRDefault="00E864B4" w:rsidP="009A11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за счет</w:t>
      </w:r>
      <w:r w:rsidR="00CC2269">
        <w:rPr>
          <w:rFonts w:ascii="Times New Roman" w:hAnsi="Times New Roman" w:cs="Times New Roman"/>
          <w:color w:val="auto"/>
          <w:sz w:val="26"/>
          <w:szCs w:val="26"/>
        </w:rPr>
        <w:t xml:space="preserve"> средств  бюджета округа на 2024 - 2026  годы  в объеме по 673,5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</w:t>
      </w:r>
      <w:r w:rsidRPr="00C556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рублей на каждый год на организацию временного трудоустройства несовершеннолетних граждан в возрасте от 14 до 18 лет в свободное от учебы время;</w:t>
      </w:r>
    </w:p>
    <w:p w:rsidR="00E864B4" w:rsidRPr="00C55628" w:rsidRDefault="00E864B4" w:rsidP="00C75F2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  - за счет средств из</w:t>
      </w:r>
      <w:r w:rsidR="00CC2269">
        <w:rPr>
          <w:rFonts w:ascii="Times New Roman" w:hAnsi="Times New Roman" w:cs="Times New Roman"/>
          <w:color w:val="auto"/>
          <w:sz w:val="26"/>
          <w:szCs w:val="26"/>
        </w:rPr>
        <w:t xml:space="preserve"> областного бюджета на 2024 год в объеме 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00,0 тыс. рублей на реализацию мероприятий по оказанию содействия в трудоустройстве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lastRenderedPageBreak/>
        <w:t>незанятых инвалидов молодого возраста на оборудованные (оснащенные) для них рабочие места.</w:t>
      </w:r>
    </w:p>
    <w:p w:rsidR="00E864B4" w:rsidRPr="00C55628" w:rsidRDefault="00E864B4" w:rsidP="002B6262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"Транспорт"</w:t>
      </w: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02427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По данному подразделу предусмотрен</w:t>
      </w:r>
      <w:r w:rsidR="00AB7F4A">
        <w:rPr>
          <w:rFonts w:ascii="Times New Roman" w:hAnsi="Times New Roman" w:cs="Times New Roman"/>
          <w:color w:val="auto"/>
          <w:sz w:val="26"/>
          <w:szCs w:val="26"/>
        </w:rPr>
        <w:t>ы бюджетные ассигнования на 2024 и плановый период 2025 и 2026 годы в размере по 3 436,2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 на реализацию основного мероприятия «Создание условий для предоставления транспортных услуг населению» в рамках муниципальной программы «Развитие муниципального пассажирского транспорта и транспортной инфраструктуры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на 2023 - 2027 годы», из них:</w:t>
      </w:r>
      <w:proofErr w:type="gramEnd"/>
    </w:p>
    <w:p w:rsidR="00E864B4" w:rsidRPr="00C55628" w:rsidRDefault="00E864B4" w:rsidP="00514829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- на организацию транспортного обслуживания населения на муниципальных маршрутах регулярных перевозок по регулируемым тарифам за счет средств областного бюджета 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софинансирова</w:t>
      </w:r>
      <w:r w:rsidR="00AB7F4A">
        <w:rPr>
          <w:rFonts w:ascii="Times New Roman" w:hAnsi="Times New Roman" w:cs="Times New Roman"/>
          <w:color w:val="auto"/>
          <w:sz w:val="26"/>
          <w:szCs w:val="26"/>
        </w:rPr>
        <w:t>ния</w:t>
      </w:r>
      <w:proofErr w:type="spellEnd"/>
      <w:r w:rsidR="00AB7F4A">
        <w:rPr>
          <w:rFonts w:ascii="Times New Roman" w:hAnsi="Times New Roman" w:cs="Times New Roman"/>
          <w:color w:val="auto"/>
          <w:sz w:val="26"/>
          <w:szCs w:val="26"/>
        </w:rPr>
        <w:t xml:space="preserve"> из бюджета округа по 3 086,2 тыс. рублей на 2024-2026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на каждый год;</w:t>
      </w:r>
    </w:p>
    <w:p w:rsidR="00E864B4" w:rsidRPr="00C55628" w:rsidRDefault="00E864B4" w:rsidP="000744E6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на организацию транспортного обслуживания населения в границах городского поселения за счет бюджета округа по 350,0 тыс. рублей на каждый год.</w:t>
      </w:r>
    </w:p>
    <w:p w:rsidR="00E864B4" w:rsidRPr="00C55628" w:rsidRDefault="00E864B4" w:rsidP="000744E6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Подраздел "Дорожное хозяйство" 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Средства Дорожного фонда предусмотрены на дорожную деятельность в отношении автомобильных дорог общего пользования местного значения в рамках муниципальной программы «Развитие сети автомобильных дорог общего пользования на территории Кадуйского муниципального округа на 2023 - 2027 годы»  в следующих объемах:</w:t>
      </w:r>
    </w:p>
    <w:p w:rsidR="00E864B4" w:rsidRPr="00C55628" w:rsidRDefault="000B7BF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- на 2024 год –  24 390,3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</w:t>
      </w:r>
    </w:p>
    <w:p w:rsidR="00E864B4" w:rsidRPr="00C55628" w:rsidRDefault="000B7BF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- на 2025 год – 24 997,3</w:t>
      </w:r>
      <w:r w:rsidR="00E864B4" w:rsidRPr="00C556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>тыс. рублей,</w:t>
      </w:r>
    </w:p>
    <w:p w:rsidR="00E864B4" w:rsidRPr="00C55628" w:rsidRDefault="000B7BFC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- на 2026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 – 2</w:t>
      </w:r>
      <w:r>
        <w:rPr>
          <w:rFonts w:ascii="Times New Roman" w:hAnsi="Times New Roman" w:cs="Times New Roman"/>
          <w:color w:val="auto"/>
          <w:sz w:val="26"/>
          <w:szCs w:val="26"/>
        </w:rPr>
        <w:t>6 097,3</w:t>
      </w:r>
      <w:r w:rsidR="00E864B4"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</w:t>
      </w:r>
    </w:p>
    <w:p w:rsidR="00E864B4" w:rsidRPr="00C55628" w:rsidRDefault="00E864B4" w:rsidP="007B582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из них: </w:t>
      </w:r>
    </w:p>
    <w:p w:rsidR="00E864B4" w:rsidRPr="00C55628" w:rsidRDefault="00E864B4" w:rsidP="002D259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- за счет средств бюджета округа на выполнение работ по содержанию и ремон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там автомобильных дорог  на 2024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од – 23 375,4 тыс. рублей; на 2025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 xml:space="preserve"> – 23 982,4 тыс. рублей; на 2026 год – 25 082,4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C55628" w:rsidRDefault="00E864B4" w:rsidP="007B582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- </w:t>
      </w: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за счет субсидии из областного бюджета на осуществление дорожной деятельности в отношении автомобильных дорог общего пользования местного значения для обеспечения</w:t>
      </w:r>
      <w:proofErr w:type="gram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подъездов к земельным участкам, предоставляемым отде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льным категориям граждан на 2024 –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за счет с</w:t>
      </w:r>
      <w:r w:rsidR="000B7BFC">
        <w:rPr>
          <w:rFonts w:ascii="Times New Roman" w:hAnsi="Times New Roman" w:cs="Times New Roman"/>
          <w:color w:val="auto"/>
          <w:sz w:val="26"/>
          <w:szCs w:val="26"/>
        </w:rPr>
        <w:t>редств бюджета округа - по 1 014,9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год.</w:t>
      </w:r>
    </w:p>
    <w:p w:rsidR="00E864B4" w:rsidRPr="00C55628" w:rsidRDefault="00E864B4" w:rsidP="007B582F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 "</w:t>
      </w:r>
      <w:r w:rsidRPr="00C55628">
        <w:rPr>
          <w:rStyle w:val="116"/>
          <w:i/>
          <w:iCs/>
          <w:color w:val="auto"/>
          <w:sz w:val="26"/>
          <w:szCs w:val="26"/>
        </w:rPr>
        <w:t>Другие  вопросы в области  национальной экономики</w:t>
      </w: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"</w:t>
      </w:r>
    </w:p>
    <w:p w:rsidR="00E864B4" w:rsidRPr="00C55628" w:rsidRDefault="00E864B4" w:rsidP="009A11DF">
      <w:pPr>
        <w:ind w:firstLine="567"/>
        <w:jc w:val="center"/>
        <w:outlineLvl w:val="3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47A5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0000FF"/>
          <w:sz w:val="26"/>
          <w:szCs w:val="26"/>
        </w:rPr>
        <w:t xml:space="preserve">      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По данному подразделу предусмотрен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>ы бюджетные ассигнования на 2024 год и плановый период 2025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– 2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>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на создание условий для развития мобильной торговли в малонаселенных и труднодоступных населенных пунктах в рамках муниципальной программы «Комплексное развитие сельских территорий Кадуйского муниципального округа на 2023 - 2027 годы».</w:t>
      </w:r>
    </w:p>
    <w:p w:rsidR="00E864B4" w:rsidRPr="00C55628" w:rsidRDefault="00E864B4" w:rsidP="0095795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Объем бюджетных ассигнований за счет средств областного бюджета и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за счет средств  бюджета округа составляет на 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 xml:space="preserve">2024 год – 464,0 тыс. рублей; на 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2025</w:t>
      </w:r>
      <w:r w:rsidR="00D105E8">
        <w:rPr>
          <w:rFonts w:ascii="Times New Roman" w:hAnsi="Times New Roman" w:cs="Times New Roman"/>
          <w:color w:val="auto"/>
          <w:sz w:val="26"/>
          <w:szCs w:val="26"/>
        </w:rPr>
        <w:t xml:space="preserve"> - 2026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годы – по 394,5 тыс. рублей на каждый год.  Средства предусмотрены на  возмещение юридическим лицам расходов по ГСМ.</w:t>
      </w:r>
    </w:p>
    <w:p w:rsidR="00E864B4" w:rsidRPr="00C55628" w:rsidRDefault="00E864B4" w:rsidP="00947A5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pStyle w:val="5"/>
        <w:jc w:val="center"/>
        <w:rPr>
          <w:rFonts w:ascii="Times New Roman" w:hAnsi="Times New Roman" w:cs="Times New Roman"/>
          <w:i w:val="0"/>
          <w:iCs w:val="0"/>
        </w:rPr>
      </w:pPr>
      <w:r w:rsidRPr="00C55628">
        <w:rPr>
          <w:rFonts w:ascii="Times New Roman" w:hAnsi="Times New Roman" w:cs="Times New Roman"/>
          <w:i w:val="0"/>
          <w:iCs w:val="0"/>
        </w:rPr>
        <w:lastRenderedPageBreak/>
        <w:t>РАЗДЕЛ «ЖИЛИЩНО-КОММУНАЛЬНОЕ ХОЗЯЙСТВО»</w:t>
      </w:r>
    </w:p>
    <w:p w:rsidR="00E864B4" w:rsidRPr="00C55628" w:rsidRDefault="00E864B4" w:rsidP="009A1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pStyle w:val="41"/>
        <w:shd w:val="clear" w:color="auto" w:fill="auto"/>
        <w:spacing w:after="0" w:line="326" w:lineRule="exact"/>
        <w:ind w:firstLine="700"/>
        <w:jc w:val="both"/>
        <w:rPr>
          <w:rFonts w:ascii="Times New Roman" w:hAnsi="Times New Roman"/>
        </w:rPr>
      </w:pPr>
      <w:r w:rsidRPr="00C55628">
        <w:rPr>
          <w:rFonts w:ascii="Times New Roman" w:hAnsi="Times New Roman"/>
        </w:rPr>
        <w:t>Бюджетные ассигнования  бюджета округа по разделу «</w:t>
      </w:r>
      <w:proofErr w:type="spellStart"/>
      <w:r w:rsidRPr="00C55628">
        <w:rPr>
          <w:rFonts w:ascii="Times New Roman" w:hAnsi="Times New Roman"/>
        </w:rPr>
        <w:t>Жилищно</w:t>
      </w:r>
      <w:r w:rsidRPr="00C55628">
        <w:rPr>
          <w:rFonts w:ascii="Times New Roman" w:hAnsi="Times New Roman"/>
        </w:rPr>
        <w:softHyphen/>
        <w:t>коммунальное</w:t>
      </w:r>
      <w:proofErr w:type="spellEnd"/>
      <w:r w:rsidRPr="00C55628">
        <w:rPr>
          <w:rFonts w:ascii="Times New Roman" w:hAnsi="Times New Roman"/>
        </w:rPr>
        <w:t xml:space="preserve"> хозяйство» характеризуются следующими данными:</w:t>
      </w:r>
    </w:p>
    <w:p w:rsidR="00E864B4" w:rsidRPr="00C55628" w:rsidRDefault="00E864B4" w:rsidP="009A11DF">
      <w:pPr>
        <w:pStyle w:val="41"/>
        <w:shd w:val="clear" w:color="auto" w:fill="auto"/>
        <w:spacing w:after="0" w:line="326" w:lineRule="exact"/>
        <w:ind w:firstLine="697"/>
        <w:rPr>
          <w:rFonts w:ascii="Times New Roman" w:hAnsi="Times New Roman"/>
        </w:rPr>
      </w:pPr>
      <w:r w:rsidRPr="00C55628">
        <w:rPr>
          <w:rFonts w:ascii="Times New Roman" w:hAnsi="Times New Roman"/>
        </w:rPr>
        <w:t>(тыс. рублей)</w:t>
      </w:r>
    </w:p>
    <w:tbl>
      <w:tblPr>
        <w:tblW w:w="9377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70"/>
        <w:gridCol w:w="1559"/>
        <w:gridCol w:w="1417"/>
        <w:gridCol w:w="1431"/>
      </w:tblGrid>
      <w:tr w:rsidR="00E864B4" w:rsidRPr="00C55628">
        <w:trPr>
          <w:trHeight w:val="795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E864B4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C55628">
              <w:rPr>
                <w:rStyle w:val="116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83" w:lineRule="exact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Style w:val="116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pacing w:after="0" w:line="289" w:lineRule="exact"/>
              <w:jc w:val="center"/>
              <w:outlineLvl w:val="0"/>
              <w:rPr>
                <w:rStyle w:val="116"/>
                <w:color w:val="auto"/>
                <w:sz w:val="26"/>
                <w:szCs w:val="26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Style w:val="116"/>
                <w:color w:val="auto"/>
                <w:sz w:val="26"/>
                <w:szCs w:val="26"/>
              </w:rPr>
              <w:t xml:space="preserve"> год</w:t>
            </w:r>
          </w:p>
          <w:p w:rsidR="00E864B4" w:rsidRPr="00C55628" w:rsidRDefault="00E864B4" w:rsidP="009A11DF">
            <w:pPr>
              <w:pStyle w:val="41"/>
              <w:spacing w:after="0" w:line="289" w:lineRule="exact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pacing w:after="0" w:line="289" w:lineRule="exact"/>
              <w:jc w:val="center"/>
              <w:outlineLvl w:val="0"/>
              <w:rPr>
                <w:rStyle w:val="116"/>
                <w:color w:val="auto"/>
                <w:sz w:val="26"/>
                <w:szCs w:val="26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Style w:val="116"/>
                <w:color w:val="auto"/>
                <w:sz w:val="26"/>
                <w:szCs w:val="26"/>
              </w:rPr>
              <w:t xml:space="preserve"> год</w:t>
            </w:r>
          </w:p>
          <w:p w:rsidR="00E864B4" w:rsidRPr="00C55628" w:rsidRDefault="00E864B4" w:rsidP="009A11DF">
            <w:pPr>
              <w:pStyle w:val="41"/>
              <w:spacing w:after="0" w:line="289" w:lineRule="exact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  <w:tr w:rsidR="00E864B4" w:rsidRPr="00C55628">
        <w:trPr>
          <w:trHeight w:hRule="exact" w:val="680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74" w:lineRule="exact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1130"/>
                <w:color w:val="auto"/>
                <w:sz w:val="26"/>
                <w:szCs w:val="26"/>
              </w:rPr>
              <w:t>Раздел «</w:t>
            </w:r>
            <w:r w:rsidR="00E864B4" w:rsidRPr="00C55628">
              <w:rPr>
                <w:rStyle w:val="1130"/>
                <w:color w:val="auto"/>
                <w:sz w:val="26"/>
                <w:szCs w:val="26"/>
              </w:rPr>
              <w:t>Жилищно - коммунальное хозяйство</w:t>
            </w:r>
            <w:r>
              <w:rPr>
                <w:rStyle w:val="1130"/>
                <w:color w:val="auto"/>
                <w:sz w:val="26"/>
                <w:szCs w:val="26"/>
              </w:rPr>
              <w:t xml:space="preserve">» </w:t>
            </w:r>
            <w:r w:rsidR="00E864B4" w:rsidRPr="00C55628">
              <w:rPr>
                <w:rStyle w:val="1130"/>
                <w:color w:val="auto"/>
                <w:sz w:val="26"/>
                <w:szCs w:val="26"/>
              </w:rPr>
              <w:t xml:space="preserve">всего, в </w:t>
            </w:r>
            <w:proofErr w:type="spellStart"/>
            <w:r w:rsidR="00E864B4" w:rsidRPr="00C55628">
              <w:rPr>
                <w:rStyle w:val="1130"/>
                <w:color w:val="auto"/>
                <w:sz w:val="26"/>
                <w:szCs w:val="26"/>
              </w:rPr>
              <w:t>т.ч</w:t>
            </w:r>
            <w:proofErr w:type="spellEnd"/>
            <w:r w:rsidR="00E864B4" w:rsidRPr="00C55628">
              <w:rPr>
                <w:rStyle w:val="1130"/>
                <w:color w:val="auto"/>
                <w:sz w:val="26"/>
                <w:szCs w:val="26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281 140,8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375 761,6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849 693,6</w:t>
            </w:r>
          </w:p>
        </w:tc>
      </w:tr>
      <w:tr w:rsidR="00E864B4" w:rsidRPr="00C55628">
        <w:trPr>
          <w:trHeight w:hRule="exact" w:val="316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30" w:lineRule="exact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Подраздел «Жилищное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1 434,0</w:t>
            </w:r>
          </w:p>
        </w:tc>
      </w:tr>
      <w:tr w:rsidR="00E864B4" w:rsidRPr="00C55628">
        <w:trPr>
          <w:trHeight w:hRule="exact" w:val="338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Подраздел «Коммунальное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251 824,3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358 819,9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A9025A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839 934,5</w:t>
            </w:r>
          </w:p>
        </w:tc>
      </w:tr>
      <w:tr w:rsidR="00E864B4" w:rsidRPr="00C55628">
        <w:trPr>
          <w:trHeight w:hRule="exact" w:val="334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B4" w:rsidRPr="00C55628" w:rsidRDefault="00CB1F3A" w:rsidP="009A11DF">
            <w:pPr>
              <w:pStyle w:val="41"/>
              <w:shd w:val="clear" w:color="auto" w:fill="auto"/>
              <w:spacing w:after="0" w:line="288" w:lineRule="exact"/>
              <w:jc w:val="left"/>
              <w:rPr>
                <w:rStyle w:val="116"/>
                <w:color w:val="auto"/>
                <w:sz w:val="26"/>
                <w:szCs w:val="26"/>
              </w:rPr>
            </w:pPr>
            <w:r>
              <w:rPr>
                <w:rStyle w:val="116"/>
                <w:color w:val="auto"/>
                <w:sz w:val="26"/>
                <w:szCs w:val="26"/>
              </w:rPr>
              <w:t>Подраздел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27 916,5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15 507,7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4B4" w:rsidRPr="00C55628" w:rsidRDefault="00A47BF2" w:rsidP="009A11DF">
            <w:pPr>
              <w:pStyle w:val="41"/>
              <w:shd w:val="clear" w:color="auto" w:fill="auto"/>
              <w:spacing w:after="0" w:line="23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8 325,1</w:t>
            </w:r>
          </w:p>
        </w:tc>
      </w:tr>
    </w:tbl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«Жилищное  хозяйство»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по подразделу «Жилищное хозяйство» предусмотрены в рамках муниципальной программы «Совершенствование системы управления муниципальным имуществом и земельными ресурсами Кадуйского муниципального района на 2023-2027 годы» за счет средств бюджета округа на оплату взносов за капитальный ремонт муниципальн</w:t>
      </w:r>
      <w:r w:rsidR="00CB1F3A">
        <w:rPr>
          <w:rFonts w:ascii="Times New Roman" w:hAnsi="Times New Roman" w:cs="Times New Roman"/>
          <w:color w:val="auto"/>
          <w:sz w:val="26"/>
          <w:szCs w:val="26"/>
        </w:rPr>
        <w:t>ого жилого фонда в сумме 1 300,0 тыс. рублей на 2024 год и по 1 334,0 тыс. рублей на 2025-2026 годы на каждый год</w:t>
      </w:r>
      <w:proofErr w:type="gramEnd"/>
      <w:r w:rsidR="00CB1F3A">
        <w:rPr>
          <w:rFonts w:ascii="Times New Roman" w:hAnsi="Times New Roman" w:cs="Times New Roman"/>
          <w:color w:val="auto"/>
          <w:sz w:val="26"/>
          <w:szCs w:val="26"/>
        </w:rPr>
        <w:t xml:space="preserve"> и на проведение ремонта муниципального жилого фонда в сумме по 100,0 тыс. рублей на каждый 2024-2026 годы.</w:t>
      </w:r>
    </w:p>
    <w:p w:rsidR="00E864B4" w:rsidRPr="00C55628" w:rsidRDefault="00E864B4" w:rsidP="009A11DF">
      <w:pPr>
        <w:ind w:firstLine="540"/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«Коммунальное хозяйство»</w:t>
      </w:r>
    </w:p>
    <w:p w:rsidR="00E864B4" w:rsidRPr="00C55628" w:rsidRDefault="00E864B4" w:rsidP="009A11DF">
      <w:pPr>
        <w:ind w:firstLine="540"/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BB0D58" w:rsidRDefault="00E864B4" w:rsidP="00C84FC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proofErr w:type="gram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По данному подразделу предусмотрены бюджетные ассигнования на реализацию основных мероприятий в рамках муниципальной программы «Развитие топливно-энергетического комплекса и коммунальной инфраструктуры на территории Кадуйского муниципального окр</w:t>
      </w:r>
      <w:r w:rsidR="00B61C9D">
        <w:rPr>
          <w:rFonts w:ascii="Times New Roman" w:hAnsi="Times New Roman" w:cs="Times New Roman"/>
          <w:color w:val="auto"/>
          <w:sz w:val="26"/>
          <w:szCs w:val="26"/>
        </w:rPr>
        <w:t>уга на 2023 - 2027 годы» на 2024 год -  251 824,3 тыс. рублей, на 2025 год – 358 819,9 тыс. рублей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61C9D">
        <w:rPr>
          <w:rFonts w:ascii="Times New Roman" w:hAnsi="Times New Roman" w:cs="Times New Roman"/>
          <w:color w:val="auto"/>
          <w:sz w:val="26"/>
          <w:szCs w:val="26"/>
        </w:rPr>
        <w:t xml:space="preserve"> на 2026 год – </w:t>
      </w:r>
      <w:r w:rsidR="00B61C9D" w:rsidRPr="00BB0D58">
        <w:rPr>
          <w:rFonts w:ascii="Times New Roman" w:hAnsi="Times New Roman" w:cs="Times New Roman"/>
          <w:color w:val="auto"/>
          <w:sz w:val="26"/>
          <w:szCs w:val="26"/>
        </w:rPr>
        <w:t>839 934,5 тыс. рублей,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из них:</w:t>
      </w:r>
      <w:proofErr w:type="gramEnd"/>
    </w:p>
    <w:p w:rsidR="00E864B4" w:rsidRPr="00BB0D58" w:rsidRDefault="00E864B4" w:rsidP="00C84FC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       За счет целевых субсидий из областного бюджета с учетом </w:t>
      </w:r>
      <w:proofErr w:type="spellStart"/>
      <w:r w:rsidRPr="00BB0D58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расход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ов из бюджета округа 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предусмотрены расходы </w:t>
      </w:r>
      <w:proofErr w:type="gramStart"/>
      <w:r w:rsidRPr="00BB0D58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BB0D58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B0D58" w:rsidRPr="00BB0D58" w:rsidRDefault="00BB0D58" w:rsidP="00BB0D58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- о</w:t>
      </w:r>
      <w:r w:rsidRPr="00BB0D58">
        <w:rPr>
          <w:rFonts w:ascii="Times New Roman" w:eastAsia="Times New Roman" w:hAnsi="Times New Roman" w:cs="Times New Roman"/>
          <w:color w:val="auto"/>
          <w:sz w:val="26"/>
          <w:szCs w:val="26"/>
        </w:rPr>
        <w:t>беспечение мероприятий по модернизации систем коммунальной инфраструктуры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–</w:t>
      </w:r>
      <w:r w:rsidR="000171F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81 062,3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тыс. рублей</w:t>
      </w:r>
    </w:p>
    <w:p w:rsidR="00E864B4" w:rsidRPr="00BB0D58" w:rsidRDefault="00E864B4" w:rsidP="009C61E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   - подготовку объектов теплоэнергетики, находящихся в муниципальной собственности, к работе в осенне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-зимний период, в сумме 358 519,9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на 2025 год и 839 634,5 тыс. рублей на 2026 год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864B4" w:rsidRPr="00BB0D58" w:rsidRDefault="00E864B4" w:rsidP="009C61E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   - компенсацию фактически понесенных некомпенсируемых финансовых убытков при обеспечении теплоснабжения населения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на 2024 год в сумме 170 562,0 тыс. рублей;</w:t>
      </w:r>
    </w:p>
    <w:p w:rsidR="00E864B4" w:rsidRDefault="00E864B4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техническое обслуживание газовых сетей 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за счет средств бюджета округа на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2024 год – 200,0 тыс. рублей; на 2025 – 2026</w:t>
      </w:r>
      <w:r w:rsidRPr="00BB0D58">
        <w:rPr>
          <w:rFonts w:ascii="Times New Roman" w:hAnsi="Times New Roman" w:cs="Times New Roman"/>
          <w:color w:val="auto"/>
          <w:sz w:val="26"/>
          <w:szCs w:val="26"/>
        </w:rPr>
        <w:t xml:space="preserve"> годы в сумме по </w:t>
      </w:r>
      <w:r w:rsidR="00BB0D58" w:rsidRPr="00BB0D58">
        <w:rPr>
          <w:rFonts w:ascii="Times New Roman" w:hAnsi="Times New Roman" w:cs="Times New Roman"/>
          <w:color w:val="auto"/>
          <w:sz w:val="26"/>
          <w:szCs w:val="26"/>
        </w:rPr>
        <w:t>300,0 тыс. рублей на каждый год.</w:t>
      </w:r>
    </w:p>
    <w:p w:rsidR="00D32281" w:rsidRDefault="00D32281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32281" w:rsidRPr="00BB0D58" w:rsidRDefault="00D32281" w:rsidP="00B118D5">
      <w:pPr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056244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lastRenderedPageBreak/>
        <w:t>Подраздел «Благоустройство»</w:t>
      </w:r>
    </w:p>
    <w:p w:rsidR="00E864B4" w:rsidRPr="00C55628" w:rsidRDefault="00E864B4" w:rsidP="0007243C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07243C">
      <w:pPr>
        <w:ind w:firstLine="567"/>
        <w:jc w:val="both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бюджета округа по разделу «Благоустройство» предусмотрены на проведение следующих расходов:</w:t>
      </w:r>
    </w:p>
    <w:p w:rsidR="00E864B4" w:rsidRPr="00C55628" w:rsidRDefault="00E864B4" w:rsidP="0007243C">
      <w:pPr>
        <w:ind w:firstLine="567"/>
        <w:jc w:val="right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snapToGrid w:val="0"/>
          <w:color w:val="auto"/>
          <w:sz w:val="26"/>
          <w:szCs w:val="26"/>
        </w:rPr>
        <w:t>(тыс. рублей)</w:t>
      </w:r>
    </w:p>
    <w:tbl>
      <w:tblPr>
        <w:tblpPr w:leftFromText="180" w:rightFromText="180" w:vertAnchor="text" w:horzAnchor="margin" w:tblpXSpec="center" w:tblpY="183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1"/>
        <w:gridCol w:w="1156"/>
        <w:gridCol w:w="1127"/>
        <w:gridCol w:w="1127"/>
      </w:tblGrid>
      <w:tr w:rsidR="00E864B4" w:rsidRPr="00C55628">
        <w:trPr>
          <w:trHeight w:val="540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расходов</w:t>
            </w:r>
          </w:p>
        </w:tc>
        <w:tc>
          <w:tcPr>
            <w:tcW w:w="594" w:type="pct"/>
            <w:vAlign w:val="center"/>
          </w:tcPr>
          <w:p w:rsidR="00E864B4" w:rsidRPr="00C55628" w:rsidRDefault="00B1011C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B1011C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864B4" w:rsidRPr="00C55628" w:rsidRDefault="00B1011C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ind w:right="152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Благоустройство – всего, из них:</w:t>
            </w:r>
          </w:p>
        </w:tc>
        <w:tc>
          <w:tcPr>
            <w:tcW w:w="594" w:type="pct"/>
            <w:vAlign w:val="center"/>
          </w:tcPr>
          <w:p w:rsidR="00E864B4" w:rsidRPr="00C55628" w:rsidRDefault="007D4A1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27 916,5</w:t>
            </w:r>
          </w:p>
        </w:tc>
        <w:tc>
          <w:tcPr>
            <w:tcW w:w="579" w:type="pct"/>
            <w:vAlign w:val="center"/>
          </w:tcPr>
          <w:p w:rsidR="00E864B4" w:rsidRPr="00C55628" w:rsidRDefault="007D4A1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15 507,7</w:t>
            </w:r>
          </w:p>
        </w:tc>
        <w:tc>
          <w:tcPr>
            <w:tcW w:w="579" w:type="pct"/>
            <w:vAlign w:val="center"/>
          </w:tcPr>
          <w:p w:rsidR="00E864B4" w:rsidRPr="00C55628" w:rsidRDefault="007D4A14" w:rsidP="002D48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8 325,1</w:t>
            </w:r>
          </w:p>
        </w:tc>
      </w:tr>
      <w:tr w:rsidR="00E864B4" w:rsidRPr="00C55628">
        <w:trPr>
          <w:trHeight w:val="585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Муниципальная программа «Благоустройство территории Кадуйского муниципального округа на 2023 - 2027 годы» всего, в </w:t>
            </w:r>
            <w:proofErr w:type="spellStart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т.ч</w:t>
            </w:r>
            <w:proofErr w:type="spellEnd"/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.:</w:t>
            </w:r>
          </w:p>
        </w:tc>
        <w:tc>
          <w:tcPr>
            <w:tcW w:w="594" w:type="pct"/>
            <w:vAlign w:val="center"/>
          </w:tcPr>
          <w:p w:rsidR="00E864B4" w:rsidRPr="00C55628" w:rsidRDefault="008635B0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19 762,3</w:t>
            </w:r>
          </w:p>
        </w:tc>
        <w:tc>
          <w:tcPr>
            <w:tcW w:w="579" w:type="pct"/>
            <w:vAlign w:val="center"/>
          </w:tcPr>
          <w:p w:rsidR="00E864B4" w:rsidRPr="00C55628" w:rsidRDefault="00F05211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15 507,7</w:t>
            </w:r>
          </w:p>
        </w:tc>
        <w:tc>
          <w:tcPr>
            <w:tcW w:w="579" w:type="pct"/>
            <w:vAlign w:val="center"/>
          </w:tcPr>
          <w:p w:rsidR="00E864B4" w:rsidRPr="00C55628" w:rsidRDefault="00F05211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8 325,1</w:t>
            </w:r>
          </w:p>
        </w:tc>
      </w:tr>
      <w:tr w:rsidR="00E864B4" w:rsidRPr="00C55628" w:rsidTr="00D32281">
        <w:trPr>
          <w:trHeight w:val="868"/>
        </w:trPr>
        <w:tc>
          <w:tcPr>
            <w:tcW w:w="3248" w:type="pct"/>
            <w:vAlign w:val="center"/>
          </w:tcPr>
          <w:p w:rsidR="00D32281" w:rsidRPr="00D32281" w:rsidRDefault="00E864B4" w:rsidP="00D32281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 w:firstLine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83A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Уличное освещение </w:t>
            </w:r>
            <w:r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(из них: за счет субсидии из областного бюджета по </w:t>
            </w:r>
            <w:r w:rsidR="00D32281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5 849,0 тыс. руб. на каждый год)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8 843,7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7 798,7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7 798,7</w:t>
            </w:r>
          </w:p>
        </w:tc>
      </w:tr>
      <w:tr w:rsidR="00E864B4" w:rsidRPr="00C55628">
        <w:trPr>
          <w:trHeight w:val="412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pStyle w:val="120"/>
              <w:framePr w:hSpace="0" w:wrap="auto" w:vAnchor="margin" w:hAnchor="text" w:xAlign="left" w:yAlign="inline"/>
              <w:numPr>
                <w:ilvl w:val="0"/>
                <w:numId w:val="28"/>
              </w:numPr>
            </w:pPr>
            <w:r w:rsidRPr="00C55628">
              <w:t>Озеленение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419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pStyle w:val="120"/>
              <w:framePr w:hSpace="0" w:wrap="auto" w:vAnchor="margin" w:hAnchor="text" w:xAlign="left" w:yAlign="inline"/>
              <w:numPr>
                <w:ilvl w:val="0"/>
                <w:numId w:val="28"/>
              </w:numPr>
              <w:ind w:left="0" w:firstLine="142"/>
            </w:pPr>
            <w:r w:rsidRPr="00C55628">
              <w:t xml:space="preserve">Содержание территорий общего пользования </w:t>
            </w:r>
            <w:r w:rsidRPr="00C55628">
              <w:rPr>
                <w:i/>
                <w:iCs/>
              </w:rPr>
              <w:t>(уборка мест общего пользования; сбор и вывоз мусора, снега; содержание памятников, скверов, парков; скашивание травы; устройство и стрижка газонов; свод опасных деревьев и др.)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1 435,0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1 265,0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326,4</w:t>
            </w:r>
          </w:p>
        </w:tc>
      </w:tr>
      <w:tr w:rsidR="00E864B4" w:rsidRPr="00C55628">
        <w:trPr>
          <w:trHeight w:val="411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850,0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1 250,0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Обустройство и содержание контейнерных площадок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4 358,1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4 335,8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C83AB8" w:rsidRPr="00C55628" w:rsidTr="00D32281">
        <w:trPr>
          <w:trHeight w:val="403"/>
        </w:trPr>
        <w:tc>
          <w:tcPr>
            <w:tcW w:w="3248" w:type="pct"/>
            <w:vAlign w:val="center"/>
          </w:tcPr>
          <w:p w:rsidR="00C83AB8" w:rsidRPr="00C55628" w:rsidRDefault="00C41CB2" w:rsidP="002323C2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Обустройство и</w:t>
            </w:r>
            <w:r w:rsidR="00C83A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содержание мест для купания</w:t>
            </w:r>
          </w:p>
        </w:tc>
        <w:tc>
          <w:tcPr>
            <w:tcW w:w="594" w:type="pct"/>
            <w:vAlign w:val="center"/>
          </w:tcPr>
          <w:p w:rsidR="00C83AB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158,2</w:t>
            </w:r>
          </w:p>
        </w:tc>
        <w:tc>
          <w:tcPr>
            <w:tcW w:w="579" w:type="pct"/>
            <w:vAlign w:val="center"/>
          </w:tcPr>
          <w:p w:rsidR="00C83AB8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158,2</w:t>
            </w:r>
          </w:p>
        </w:tc>
        <w:tc>
          <w:tcPr>
            <w:tcW w:w="579" w:type="pct"/>
            <w:vAlign w:val="center"/>
          </w:tcPr>
          <w:p w:rsidR="00C83AB8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600"/>
        </w:trPr>
        <w:tc>
          <w:tcPr>
            <w:tcW w:w="3248" w:type="pct"/>
            <w:vAlign w:val="center"/>
          </w:tcPr>
          <w:p w:rsidR="00E864B4" w:rsidRPr="00C55628" w:rsidRDefault="00E864B4" w:rsidP="002323C2">
            <w:pPr>
              <w:widowControl/>
              <w:numPr>
                <w:ilvl w:val="0"/>
                <w:numId w:val="28"/>
              </w:numPr>
              <w:ind w:left="0" w:firstLine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Прочие мероприятия по благоустройству</w:t>
            </w:r>
            <w:r w:rsidRPr="00C55628">
              <w:rPr>
                <w:rFonts w:ascii="Times New Roman" w:hAnsi="Times New Roman" w:cs="Times New Roman"/>
              </w:rPr>
              <w:t xml:space="preserve"> (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утилизация ртутных ламп, работа спецтехники по вопросам благоустройства, приобретение мешков, перчаток, хозяйственного инвентаря для проведения субботников и содержания объектов внешнего благоустройства; подготовка и проведение уличных праздничных мероприятий (праздничное оформление территории муниципального округа) и иные расходы в сфере благоустройства</w:t>
            </w:r>
            <w:proofErr w:type="gramEnd"/>
          </w:p>
        </w:tc>
        <w:tc>
          <w:tcPr>
            <w:tcW w:w="594" w:type="pct"/>
            <w:vAlign w:val="center"/>
          </w:tcPr>
          <w:p w:rsidR="00E864B4" w:rsidRPr="00C55628" w:rsidRDefault="00C83AB8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2 282,2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323C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200,0</w:t>
            </w:r>
          </w:p>
        </w:tc>
      </w:tr>
      <w:tr w:rsidR="00E864B4" w:rsidRPr="00C55628">
        <w:trPr>
          <w:trHeight w:val="354"/>
        </w:trPr>
        <w:tc>
          <w:tcPr>
            <w:tcW w:w="3248" w:type="pct"/>
            <w:vAlign w:val="center"/>
          </w:tcPr>
          <w:p w:rsidR="00E864B4" w:rsidRPr="00C55628" w:rsidRDefault="00E864B4" w:rsidP="00301A3F">
            <w:pPr>
              <w:widowControl/>
              <w:numPr>
                <w:ilvl w:val="0"/>
                <w:numId w:val="28"/>
              </w:numPr>
              <w:ind w:left="0" w:firstLine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мероприятий по предотвращению распространения сорного растения борщевик Сосновского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(из них: за счет субсидии из областного бюджета -1 518,0 </w:t>
            </w:r>
            <w:proofErr w:type="spellStart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тыс</w:t>
            </w:r>
            <w:proofErr w:type="gramStart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.р</w:t>
            </w:r>
            <w:proofErr w:type="gramEnd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уб</w:t>
            </w:r>
            <w:proofErr w:type="spellEnd"/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1 535,1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 w:rsidTr="003E7DA5">
        <w:trPr>
          <w:trHeight w:val="989"/>
        </w:trPr>
        <w:tc>
          <w:tcPr>
            <w:tcW w:w="3248" w:type="pct"/>
            <w:vAlign w:val="center"/>
          </w:tcPr>
          <w:p w:rsidR="00E864B4" w:rsidRPr="003E7DA5" w:rsidRDefault="00E864B4" w:rsidP="003E7DA5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Муниципальная программа Кадуйского муниципального округа «Формирование современной городской среды на 2023 - 2027 годы»</w:t>
            </w:r>
          </w:p>
        </w:tc>
        <w:tc>
          <w:tcPr>
            <w:tcW w:w="594" w:type="pct"/>
            <w:vAlign w:val="center"/>
          </w:tcPr>
          <w:p w:rsidR="00E864B4" w:rsidRPr="00C55628" w:rsidRDefault="008635B0" w:rsidP="002D48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8 154,2</w:t>
            </w:r>
          </w:p>
        </w:tc>
        <w:tc>
          <w:tcPr>
            <w:tcW w:w="579" w:type="pct"/>
          </w:tcPr>
          <w:p w:rsidR="00E864B4" w:rsidRDefault="00E864B4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3E7DA5" w:rsidRPr="00C55628" w:rsidRDefault="003E7DA5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</w:tcPr>
          <w:p w:rsidR="003E7DA5" w:rsidRDefault="003E7DA5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E864B4" w:rsidRPr="00C55628" w:rsidRDefault="003E7DA5" w:rsidP="003E7D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141"/>
        </w:trPr>
        <w:tc>
          <w:tcPr>
            <w:tcW w:w="3248" w:type="pct"/>
            <w:vAlign w:val="center"/>
          </w:tcPr>
          <w:p w:rsidR="00E864B4" w:rsidRPr="00C55628" w:rsidRDefault="00E864B4" w:rsidP="002D48C7">
            <w:pPr>
              <w:widowControl/>
              <w:numPr>
                <w:ilvl w:val="0"/>
                <w:numId w:val="29"/>
              </w:numPr>
              <w:ind w:left="0" w:firstLine="20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благоустройству  дворовых территорий многоквартирных домов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(из них: за счет субсиди</w:t>
            </w:r>
            <w:r w:rsid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и из областного бюджета -4 575,9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тыс. руб.)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5 102,4</w:t>
            </w:r>
          </w:p>
        </w:tc>
        <w:tc>
          <w:tcPr>
            <w:tcW w:w="579" w:type="pct"/>
          </w:tcPr>
          <w:p w:rsidR="00E864B4" w:rsidRDefault="00E864B4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E7DA5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</w:tcPr>
          <w:p w:rsidR="00E864B4" w:rsidRDefault="00E864B4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E7DA5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rPr>
          <w:trHeight w:val="391"/>
        </w:trPr>
        <w:tc>
          <w:tcPr>
            <w:tcW w:w="3248" w:type="pct"/>
            <w:vAlign w:val="center"/>
          </w:tcPr>
          <w:p w:rsidR="00E864B4" w:rsidRPr="00C55628" w:rsidRDefault="00E864B4" w:rsidP="003B56B2">
            <w:pPr>
              <w:widowControl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благоустройству общественных </w:t>
            </w:r>
            <w:r w:rsidRPr="00C83AB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территорий </w:t>
            </w:r>
            <w:r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(из них: за счет субсидии из областного бюджета </w:t>
            </w:r>
            <w:r w:rsidR="00C83AB8"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– 2 624,0 </w:t>
            </w:r>
            <w:r w:rsidRPr="00C83AB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тыс. руб.)</w:t>
            </w:r>
          </w:p>
        </w:tc>
        <w:tc>
          <w:tcPr>
            <w:tcW w:w="594" w:type="pct"/>
            <w:vAlign w:val="center"/>
          </w:tcPr>
          <w:p w:rsidR="00E864B4" w:rsidRPr="00C55628" w:rsidRDefault="00C83AB8" w:rsidP="002D48C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3 051,8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579" w:type="pct"/>
            <w:vAlign w:val="center"/>
          </w:tcPr>
          <w:p w:rsidR="00E864B4" w:rsidRPr="00C55628" w:rsidRDefault="003E7DA5" w:rsidP="008F2DB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E864B4" w:rsidRPr="00C55628" w:rsidRDefault="00E864B4" w:rsidP="009A11DF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55628">
        <w:rPr>
          <w:rFonts w:ascii="Times New Roman" w:hAnsi="Times New Roman" w:cs="Times New Roman"/>
          <w:i w:val="0"/>
          <w:iCs w:val="0"/>
        </w:rPr>
        <w:lastRenderedPageBreak/>
        <w:t>РАЗДЕЛ «ОХРАНА ОКРУЖАЮЩЕЙ СРЕДЫ»</w:t>
      </w:r>
    </w:p>
    <w:p w:rsidR="00E864B4" w:rsidRPr="00C55628" w:rsidRDefault="00E864B4" w:rsidP="009A1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Подраздел   «Охрана объектов растительного и животного мира и </w:t>
      </w:r>
    </w:p>
    <w:p w:rsidR="00E864B4" w:rsidRPr="00C55628" w:rsidRDefault="00E864B4" w:rsidP="009A11DF">
      <w:pPr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среды их обитания»</w:t>
      </w:r>
    </w:p>
    <w:p w:rsidR="00E864B4" w:rsidRPr="00C55628" w:rsidRDefault="00E864B4" w:rsidP="009A11DF">
      <w:pPr>
        <w:jc w:val="center"/>
        <w:outlineLvl w:val="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По данному подразделу предусмотрены расходы:</w:t>
      </w:r>
    </w:p>
    <w:p w:rsidR="00E864B4" w:rsidRPr="00C55628" w:rsidRDefault="00E864B4" w:rsidP="009A11DF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(тыс. рублей)</w:t>
      </w: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1258"/>
        <w:gridCol w:w="1419"/>
        <w:gridCol w:w="1418"/>
      </w:tblGrid>
      <w:tr w:rsidR="00E864B4" w:rsidRPr="00C55628">
        <w:tc>
          <w:tcPr>
            <w:tcW w:w="5369" w:type="dxa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Наименование:</w:t>
            </w:r>
          </w:p>
        </w:tc>
        <w:tc>
          <w:tcPr>
            <w:tcW w:w="1258" w:type="dxa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9" w:type="dxa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Style w:val="1130"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1258" w:type="dxa"/>
          </w:tcPr>
          <w:p w:rsidR="00E864B4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280,2</w:t>
            </w:r>
          </w:p>
        </w:tc>
        <w:tc>
          <w:tcPr>
            <w:tcW w:w="1419" w:type="dxa"/>
          </w:tcPr>
          <w:p w:rsidR="00E864B4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280,2</w:t>
            </w:r>
          </w:p>
        </w:tc>
        <w:tc>
          <w:tcPr>
            <w:tcW w:w="1418" w:type="dxa"/>
          </w:tcPr>
          <w:p w:rsidR="00E864B4" w:rsidRPr="00C55628" w:rsidRDefault="007723D0" w:rsidP="004D0B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20,2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566D0E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Муниципальная программа Кадуйского муниципального округа «Снижение антропогенного воздействия на окружающую среду Кадуйского муниципального округа на 2023 - 2027 годы»</w:t>
            </w:r>
          </w:p>
          <w:p w:rsidR="00E864B4" w:rsidRPr="00C55628" w:rsidRDefault="00E864B4" w:rsidP="0018703A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(средства бюджета округа)</w:t>
            </w:r>
          </w:p>
        </w:tc>
        <w:tc>
          <w:tcPr>
            <w:tcW w:w="1258" w:type="dxa"/>
          </w:tcPr>
          <w:p w:rsidR="00E864B4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9" w:type="dxa"/>
          </w:tcPr>
          <w:p w:rsidR="00E864B4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8" w:type="dxa"/>
          </w:tcPr>
          <w:p w:rsidR="00E864B4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5E6B7B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Мероприятия по снижению антропогенного воздействия на водные объекты </w:t>
            </w:r>
            <w:r w:rsidRPr="00C55628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(ремонт колодцев)</w:t>
            </w:r>
          </w:p>
        </w:tc>
        <w:tc>
          <w:tcPr>
            <w:tcW w:w="1258" w:type="dxa"/>
          </w:tcPr>
          <w:p w:rsidR="007723D0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864B4" w:rsidRPr="00C55628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9" w:type="dxa"/>
          </w:tcPr>
          <w:p w:rsidR="007723D0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864B4" w:rsidRPr="00C55628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260,0</w:t>
            </w:r>
          </w:p>
        </w:tc>
        <w:tc>
          <w:tcPr>
            <w:tcW w:w="1418" w:type="dxa"/>
          </w:tcPr>
          <w:p w:rsidR="007723D0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864B4" w:rsidRDefault="007723D0" w:rsidP="00566D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</w:t>
            </w:r>
          </w:p>
          <w:p w:rsidR="007723D0" w:rsidRPr="00C55628" w:rsidRDefault="007723D0" w:rsidP="007723D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18703A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Осуществление отдельных государственных полномочий за счет средств областного бюджета</w:t>
            </w:r>
          </w:p>
        </w:tc>
        <w:tc>
          <w:tcPr>
            <w:tcW w:w="1258" w:type="dxa"/>
          </w:tcPr>
          <w:p w:rsidR="00E864B4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7723D0" w:rsidRPr="00C55628" w:rsidRDefault="007723D0" w:rsidP="009A11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9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8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20,2</w:t>
            </w:r>
          </w:p>
        </w:tc>
      </w:tr>
      <w:tr w:rsidR="00E864B4" w:rsidRPr="00C55628">
        <w:tc>
          <w:tcPr>
            <w:tcW w:w="5369" w:type="dxa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выполнение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 </w:t>
            </w:r>
          </w:p>
        </w:tc>
        <w:tc>
          <w:tcPr>
            <w:tcW w:w="1258" w:type="dxa"/>
          </w:tcPr>
          <w:p w:rsidR="00E864B4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3D0" w:rsidRPr="00C55628" w:rsidRDefault="007723D0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9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20,2</w:t>
            </w:r>
          </w:p>
        </w:tc>
        <w:tc>
          <w:tcPr>
            <w:tcW w:w="1418" w:type="dxa"/>
          </w:tcPr>
          <w:p w:rsidR="00E864B4" w:rsidRDefault="00E864B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3D0" w:rsidRPr="00C55628" w:rsidRDefault="007723D0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20,2</w:t>
            </w:r>
          </w:p>
        </w:tc>
      </w:tr>
    </w:tbl>
    <w:p w:rsidR="00E864B4" w:rsidRPr="00C55628" w:rsidRDefault="00E864B4" w:rsidP="009A11D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FF"/>
          <w:sz w:val="26"/>
          <w:szCs w:val="26"/>
        </w:rPr>
      </w:pPr>
    </w:p>
    <w:p w:rsidR="00E864B4" w:rsidRPr="00C55628" w:rsidRDefault="00E864B4" w:rsidP="00CA0B44">
      <w:pPr>
        <w:rPr>
          <w:rFonts w:ascii="Times New Roman" w:hAnsi="Times New Roman" w:cs="Times New Roman"/>
        </w:rPr>
      </w:pPr>
    </w:p>
    <w:p w:rsidR="00E864B4" w:rsidRPr="00C55628" w:rsidRDefault="00E864B4" w:rsidP="009A11D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C55628">
        <w:rPr>
          <w:rFonts w:ascii="Times New Roman" w:hAnsi="Times New Roman" w:cs="Times New Roman"/>
          <w:i w:val="0"/>
          <w:iCs w:val="0"/>
          <w:sz w:val="26"/>
          <w:szCs w:val="26"/>
        </w:rPr>
        <w:t>РАЗДЕЛ «ОБРАЗОВАНИЕ»</w:t>
      </w:r>
    </w:p>
    <w:p w:rsidR="00E864B4" w:rsidRPr="00C55628" w:rsidRDefault="00E864B4" w:rsidP="009A1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бюджета округа по разделу «Образование» характеризуются следующими данными:</w:t>
      </w:r>
    </w:p>
    <w:p w:rsidR="00E864B4" w:rsidRPr="00C55628" w:rsidRDefault="00E864B4" w:rsidP="00D579A8">
      <w:pPr>
        <w:pStyle w:val="24"/>
        <w:spacing w:after="0" w:line="240" w:lineRule="auto"/>
        <w:ind w:left="0" w:firstLine="992"/>
        <w:jc w:val="right"/>
        <w:rPr>
          <w:rFonts w:ascii="Times New Roman" w:hAnsi="Times New Roman" w:cs="Times New Roman"/>
          <w:sz w:val="26"/>
          <w:szCs w:val="26"/>
        </w:rPr>
      </w:pPr>
      <w:r w:rsidRPr="00C556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(тыс. рублей)</w:t>
      </w:r>
    </w:p>
    <w:tbl>
      <w:tblPr>
        <w:tblW w:w="95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8"/>
        <w:gridCol w:w="1560"/>
        <w:gridCol w:w="1418"/>
        <w:gridCol w:w="1417"/>
      </w:tblGrid>
      <w:tr w:rsidR="00E864B4" w:rsidRPr="00C55628">
        <w:trPr>
          <w:trHeight w:val="299"/>
        </w:trPr>
        <w:tc>
          <w:tcPr>
            <w:tcW w:w="5108" w:type="dxa"/>
            <w:vMerge w:val="restart"/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480"/>
        </w:trPr>
        <w:tc>
          <w:tcPr>
            <w:tcW w:w="5108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25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Раздел «Образование»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445 931,2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411 916,1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422 311,0</w:t>
            </w:r>
          </w:p>
        </w:tc>
      </w:tr>
      <w:tr w:rsidR="00E864B4" w:rsidRPr="00C55628">
        <w:trPr>
          <w:trHeight w:val="25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vMerge w:val="restart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145 069,5</w:t>
            </w:r>
          </w:p>
        </w:tc>
        <w:tc>
          <w:tcPr>
            <w:tcW w:w="1418" w:type="dxa"/>
            <w:vMerge w:val="restart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144 339,3</w:t>
            </w:r>
          </w:p>
        </w:tc>
        <w:tc>
          <w:tcPr>
            <w:tcW w:w="1417" w:type="dxa"/>
            <w:vMerge w:val="restart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146 895,3</w:t>
            </w:r>
          </w:p>
        </w:tc>
      </w:tr>
      <w:tr w:rsidR="00E864B4" w:rsidRPr="00C55628">
        <w:trPr>
          <w:trHeight w:val="390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«Дошкольное образование»</w:t>
            </w:r>
          </w:p>
        </w:tc>
        <w:tc>
          <w:tcPr>
            <w:tcW w:w="1560" w:type="dxa"/>
            <w:vMerge/>
            <w:vAlign w:val="center"/>
          </w:tcPr>
          <w:p w:rsidR="00E864B4" w:rsidRPr="00C55628" w:rsidRDefault="00E864B4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bottom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bottom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41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«Общее образование»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259 483,8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225 678,9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233 877,8</w:t>
            </w:r>
          </w:p>
        </w:tc>
      </w:tr>
      <w:tr w:rsidR="00E864B4" w:rsidRPr="00C55628">
        <w:trPr>
          <w:trHeight w:val="720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«Дополнительное образование детей»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32 673,4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33 193,4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32 833,4</w:t>
            </w:r>
          </w:p>
        </w:tc>
      </w:tr>
      <w:tr w:rsidR="00E864B4" w:rsidRPr="00C55628">
        <w:trPr>
          <w:trHeight w:val="399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«Молодежная политика»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150,0</w:t>
            </w:r>
          </w:p>
        </w:tc>
      </w:tr>
      <w:tr w:rsidR="00E864B4" w:rsidRPr="00C55628">
        <w:trPr>
          <w:trHeight w:val="485"/>
        </w:trPr>
        <w:tc>
          <w:tcPr>
            <w:tcW w:w="5108" w:type="dxa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 "Другие вопросы в области образования"</w:t>
            </w:r>
          </w:p>
        </w:tc>
        <w:tc>
          <w:tcPr>
            <w:tcW w:w="1560" w:type="dxa"/>
            <w:noWrap/>
            <w:vAlign w:val="bottom"/>
          </w:tcPr>
          <w:p w:rsidR="00E864B4" w:rsidRPr="00C55628" w:rsidRDefault="00C80491" w:rsidP="00232FA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8 554,5</w:t>
            </w:r>
          </w:p>
        </w:tc>
        <w:tc>
          <w:tcPr>
            <w:tcW w:w="1418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8 554,5</w:t>
            </w:r>
          </w:p>
        </w:tc>
        <w:tc>
          <w:tcPr>
            <w:tcW w:w="1417" w:type="dxa"/>
            <w:noWrap/>
            <w:vAlign w:val="bottom"/>
          </w:tcPr>
          <w:p w:rsidR="00E864B4" w:rsidRPr="00C55628" w:rsidRDefault="00C80491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8 554,5</w:t>
            </w:r>
          </w:p>
        </w:tc>
      </w:tr>
    </w:tbl>
    <w:p w:rsidR="00E864B4" w:rsidRPr="00C55628" w:rsidRDefault="00E864B4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52402" w:rsidRDefault="00552402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52402" w:rsidRDefault="00552402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462232" w:rsidRDefault="00E864B4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lastRenderedPageBreak/>
        <w:t>В</w:t>
      </w:r>
      <w:r w:rsidR="00C80491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проекте  бюджета округа на 2024</w:t>
      </w:r>
      <w:r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и плановы</w:t>
      </w:r>
      <w:r w:rsidR="00C80491" w:rsidRPr="00462232">
        <w:rPr>
          <w:rFonts w:ascii="Times New Roman" w:hAnsi="Times New Roman" w:cs="Times New Roman"/>
          <w:color w:val="auto"/>
          <w:sz w:val="26"/>
          <w:szCs w:val="26"/>
        </w:rPr>
        <w:t>й период 2025 и 2026</w:t>
      </w:r>
      <w:r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годов по разделу «Образование» предусмотрены бюджетные ассигнования:</w:t>
      </w:r>
    </w:p>
    <w:p w:rsidR="00E864B4" w:rsidRPr="00462232" w:rsidRDefault="00C80491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t>- на  2024</w:t>
      </w:r>
      <w:r w:rsidR="00462232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– 445 931,2</w:t>
      </w:r>
      <w:r w:rsidR="00E864B4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тыс. руб., </w:t>
      </w:r>
    </w:p>
    <w:p w:rsidR="00E864B4" w:rsidRPr="00462232" w:rsidRDefault="00C80491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t>- на  2025</w:t>
      </w:r>
      <w:r w:rsidR="00462232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– 411 916,1</w:t>
      </w:r>
      <w:r w:rsidR="00E864B4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тыс. руб.,</w:t>
      </w:r>
    </w:p>
    <w:p w:rsidR="00E864B4" w:rsidRPr="00462232" w:rsidRDefault="00C80491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232">
        <w:rPr>
          <w:rFonts w:ascii="Times New Roman" w:hAnsi="Times New Roman" w:cs="Times New Roman"/>
          <w:color w:val="auto"/>
          <w:sz w:val="26"/>
          <w:szCs w:val="26"/>
        </w:rPr>
        <w:t>- на  2026</w:t>
      </w:r>
      <w:r w:rsidR="00462232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год – 422 311,0</w:t>
      </w:r>
      <w:r w:rsidR="00E864B4" w:rsidRPr="00462232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:rsidR="00E864B4" w:rsidRDefault="00E864B4" w:rsidP="009A11DF">
      <w:pPr>
        <w:pStyle w:val="41"/>
        <w:shd w:val="clear" w:color="auto" w:fill="auto"/>
        <w:spacing w:after="0" w:line="240" w:lineRule="auto"/>
        <w:ind w:left="142" w:right="119"/>
        <w:jc w:val="both"/>
        <w:rPr>
          <w:rFonts w:ascii="Times New Roman" w:hAnsi="Times New Roman"/>
        </w:rPr>
      </w:pPr>
      <w:r w:rsidRPr="00C55628">
        <w:rPr>
          <w:rFonts w:ascii="Times New Roman" w:hAnsi="Times New Roman"/>
        </w:rPr>
        <w:t xml:space="preserve">         Из общего объема финансирования в рамках муниципальной программы «Развитие  системы образования Кадуйского муниципального округа на 2023-2027 годы» предусмотрены следующие субвенции из областного бюджета на осуществление отдельных государственных полномочий в сфере образования:</w:t>
      </w:r>
    </w:p>
    <w:p w:rsidR="00552402" w:rsidRPr="00C55628" w:rsidRDefault="00552402" w:rsidP="009A11DF">
      <w:pPr>
        <w:pStyle w:val="41"/>
        <w:shd w:val="clear" w:color="auto" w:fill="auto"/>
        <w:spacing w:after="0" w:line="240" w:lineRule="auto"/>
        <w:ind w:left="142" w:right="119"/>
        <w:jc w:val="both"/>
        <w:rPr>
          <w:rFonts w:ascii="Times New Roman" w:hAnsi="Times New Roman"/>
        </w:rPr>
      </w:pPr>
    </w:p>
    <w:p w:rsidR="00E864B4" w:rsidRPr="00C55628" w:rsidRDefault="00E864B4" w:rsidP="009A11DF">
      <w:pPr>
        <w:ind w:firstLine="7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(тыс. рублей)</w:t>
      </w:r>
    </w:p>
    <w:tbl>
      <w:tblPr>
        <w:tblW w:w="937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493"/>
        <w:gridCol w:w="1276"/>
        <w:gridCol w:w="1326"/>
        <w:gridCol w:w="1276"/>
      </w:tblGrid>
      <w:tr w:rsidR="00E864B4" w:rsidRPr="00C55628">
        <w:trPr>
          <w:trHeight w:val="5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B1011C" w:rsidP="009A11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B1011C" w:rsidP="009A11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B1011C" w:rsidP="009A11D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trHeight w:val="540"/>
        </w:trPr>
        <w:tc>
          <w:tcPr>
            <w:tcW w:w="54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>07.00. "Образование" всего: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E864B4" w:rsidP="007109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864B4" w:rsidRPr="00C55628" w:rsidRDefault="00E864B4" w:rsidP="007109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B4" w:rsidRPr="00C55628" w:rsidRDefault="00E864B4" w:rsidP="007109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645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обеспечение льготным питанием обучающихся по очной форме обучения в муниципальных общеобразовательных организациях из числа детей из малоимущих семей</w:t>
            </w:r>
            <w:proofErr w:type="gramEnd"/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многодетных семей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5 327,0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5 327,0</w:t>
            </w:r>
          </w:p>
        </w:tc>
      </w:tr>
      <w:tr w:rsidR="00E864B4" w:rsidRPr="00C55628">
        <w:trPr>
          <w:trHeight w:val="52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обеспечение дошкольного образования в муниципальных дошкольных  образовательных организациях и общеобразовательного процесса в муниципальных общеобразовательных организациях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241 328,2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251 400,8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267 002,0</w:t>
            </w:r>
          </w:p>
        </w:tc>
      </w:tr>
      <w:tr w:rsidR="00E864B4" w:rsidRPr="00C55628">
        <w:trPr>
          <w:trHeight w:val="61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64B4" w:rsidRPr="00C55628" w:rsidRDefault="00E864B4" w:rsidP="00F7561A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E864B4" w:rsidRPr="00C55628" w:rsidRDefault="00E864B4" w:rsidP="009A1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8 894,0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9 018,5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64B4" w:rsidRPr="00C55628" w:rsidRDefault="00A73E20" w:rsidP="009A11DF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9 063,5</w:t>
            </w:r>
          </w:p>
        </w:tc>
      </w:tr>
    </w:tbl>
    <w:p w:rsidR="00E864B4" w:rsidRPr="00C55628" w:rsidRDefault="00E864B4" w:rsidP="009A11DF">
      <w:pPr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E864B4" w:rsidRPr="00346DF6" w:rsidRDefault="00E864B4" w:rsidP="0071093B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46DF6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того, по отрасли образования, за счет целевых субсидий из областного бюджета с учетом </w:t>
      </w:r>
      <w:proofErr w:type="spellStart"/>
      <w:r w:rsidRPr="00346DF6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346DF6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из бюджета округа предусмотрены расходы </w:t>
      </w:r>
      <w:proofErr w:type="gramStart"/>
      <w:r w:rsidRPr="00346DF6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346DF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1A6E30" w:rsidRPr="001A6E30" w:rsidRDefault="001A6E30" w:rsidP="001A6E3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п</w:t>
      </w:r>
      <w:r w:rsidRPr="001A6E30">
        <w:rPr>
          <w:rFonts w:ascii="Times New Roman" w:eastAsia="Times New Roman" w:hAnsi="Times New Roman" w:cs="Times New Roman"/>
          <w:color w:val="auto"/>
          <w:sz w:val="26"/>
          <w:szCs w:val="26"/>
        </w:rPr>
        <w:t>роведение мероприятий по антитеррористической защищенности образовательных организаций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>– 39 364,6 тыс. рублей;</w:t>
      </w:r>
    </w:p>
    <w:p w:rsidR="001A6E30" w:rsidRPr="001A6E30" w:rsidRDefault="001A6E30" w:rsidP="001A6E3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- реализацию</w:t>
      </w:r>
      <w:r w:rsidRPr="001A6E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мероприятий по обеспечению безопасности жизни и здоровья детей в муниципальных образовательных организациях, реализующих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– 700,1 тыс.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рублей;</w:t>
      </w:r>
    </w:p>
    <w:p w:rsidR="00BC521D" w:rsidRPr="00BC521D" w:rsidRDefault="00BC521D" w:rsidP="00BC521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- о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t>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на 2024 год – 300,0 тыс. рублей;</w:t>
      </w:r>
    </w:p>
    <w:p w:rsidR="00BC521D" w:rsidRPr="00BC521D" w:rsidRDefault="00BC521D" w:rsidP="00BC521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п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t>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– 2026 годы по 622,6 тыс. рублей на каждый год;</w:t>
      </w:r>
    </w:p>
    <w:p w:rsidR="00BC521D" w:rsidRPr="00BC521D" w:rsidRDefault="00BC521D" w:rsidP="00BC521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о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беспечение питанием обучающихся с ограниченными возможностями здоровья, не проживающих в организациях, осуществляющих образовательную </w:t>
      </w:r>
      <w:r w:rsidRPr="00BC521D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деятельность по адаптированным основным</w:t>
      </w:r>
      <w:r w:rsid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общеобразовательным программам на 2024 – 2026 годы по 3 175,5 тыс. рублей на каждый год;</w:t>
      </w:r>
    </w:p>
    <w:p w:rsidR="001A6E30" w:rsidRPr="00B1011C" w:rsidRDefault="000B53EA" w:rsidP="000B53EA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- о</w:t>
      </w:r>
      <w:r w:rsidRP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бновление материально-технической базы образовательных организаций для внедрения цифровой образовательной среды и развития цифровых </w:t>
      </w:r>
      <w:proofErr w:type="gramStart"/>
      <w:r w:rsidRPr="000B53EA">
        <w:rPr>
          <w:rFonts w:ascii="Times New Roman" w:eastAsia="Times New Roman" w:hAnsi="Times New Roman" w:cs="Times New Roman"/>
          <w:color w:val="auto"/>
          <w:sz w:val="26"/>
          <w:szCs w:val="26"/>
        </w:rPr>
        <w:t>навыков</w:t>
      </w:r>
      <w:proofErr w:type="gramEnd"/>
      <w:r w:rsidRPr="000B53E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обучающихся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2024 год – 3 633,7 тыс. рублей;</w:t>
      </w:r>
    </w:p>
    <w:p w:rsidR="00E864B4" w:rsidRPr="000B53EA" w:rsidRDefault="00E864B4" w:rsidP="00F7561A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011C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0B53EA">
        <w:rPr>
          <w:rFonts w:ascii="Times New Roman" w:hAnsi="Times New Roman" w:cs="Times New Roman"/>
          <w:color w:val="auto"/>
          <w:sz w:val="26"/>
          <w:szCs w:val="26"/>
        </w:rPr>
        <w:t xml:space="preserve">-  на организацию бесплатного горячего питания обучающихся, получающих начальное общее образование в муниципальных образовательных организациях на </w:t>
      </w:r>
      <w:r w:rsidR="000B53EA" w:rsidRPr="000B53EA">
        <w:rPr>
          <w:rFonts w:ascii="Times New Roman" w:hAnsi="Times New Roman" w:cs="Times New Roman"/>
          <w:color w:val="auto"/>
          <w:sz w:val="26"/>
          <w:szCs w:val="26"/>
        </w:rPr>
        <w:t xml:space="preserve"> 2024 год – 10 014,8</w:t>
      </w:r>
      <w:r w:rsidR="00B80F86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</w:t>
      </w:r>
      <w:r w:rsidR="000B53EA" w:rsidRPr="000B53EA">
        <w:rPr>
          <w:rFonts w:ascii="Times New Roman" w:hAnsi="Times New Roman" w:cs="Times New Roman"/>
          <w:color w:val="auto"/>
          <w:sz w:val="26"/>
          <w:szCs w:val="26"/>
        </w:rPr>
        <w:t>; на  2025</w:t>
      </w:r>
      <w:r w:rsidRPr="000B53EA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B53EA" w:rsidRPr="000B53EA">
        <w:rPr>
          <w:rFonts w:ascii="Times New Roman" w:hAnsi="Times New Roman" w:cs="Times New Roman"/>
          <w:color w:val="auto"/>
          <w:sz w:val="26"/>
          <w:szCs w:val="26"/>
        </w:rPr>
        <w:t>9 788,8 тыс. рублей; на 2026 год – 9 510,5 тыс. рублей.</w:t>
      </w:r>
    </w:p>
    <w:p w:rsidR="00E864B4" w:rsidRPr="00C55628" w:rsidRDefault="00E864B4" w:rsidP="007138C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961DA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864B4" w:rsidRPr="00C55628" w:rsidRDefault="00E864B4" w:rsidP="00CE1EC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"КУЛЬТУРА И КИНЕМАТОГРАФИЯ»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Бюджетные ассигнования района по разделу "Культура и кинематография" характеризуются следующими данными:</w:t>
      </w:r>
    </w:p>
    <w:p w:rsidR="00E864B4" w:rsidRPr="00C55628" w:rsidRDefault="00E864B4" w:rsidP="00C460C7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</w:p>
    <w:tbl>
      <w:tblPr>
        <w:tblW w:w="97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300"/>
        <w:gridCol w:w="1134"/>
        <w:gridCol w:w="1134"/>
        <w:gridCol w:w="1134"/>
      </w:tblGrid>
      <w:tr w:rsidR="00E864B4" w:rsidRPr="00C55628">
        <w:trPr>
          <w:cantSplit/>
          <w:trHeight w:val="386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cantSplit/>
          <w:trHeight w:val="355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39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90 571,9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49 703,9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A902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49 7039</w:t>
            </w:r>
          </w:p>
        </w:tc>
      </w:tr>
      <w:tr w:rsidR="00E864B4" w:rsidRPr="00C55628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88 936,5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48 068,5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48 068,5</w:t>
            </w:r>
          </w:p>
        </w:tc>
      </w:tr>
      <w:tr w:rsidR="00E864B4" w:rsidRPr="00C55628">
        <w:trPr>
          <w:trHeight w:val="38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B1011C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1 635,4</w:t>
            </w:r>
          </w:p>
        </w:tc>
      </w:tr>
    </w:tbl>
    <w:p w:rsidR="00E864B4" w:rsidRPr="00C55628" w:rsidRDefault="00E864B4" w:rsidP="00B078B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B078B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Данные расходы предусмотрены на реализацию мероприятий в рамках муниципальной программы «Развитие культуры  в </w:t>
      </w:r>
      <w:proofErr w:type="spellStart"/>
      <w:r w:rsidRPr="00C55628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– 2027 годы».</w:t>
      </w:r>
    </w:p>
    <w:p w:rsidR="00E864B4" w:rsidRPr="00C55628" w:rsidRDefault="00E864B4" w:rsidP="00B078B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«Культура»</w:t>
      </w: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предусмотрено финансирование следующих основных мероприятий: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обеспечение деятельности культурно-досуговых учреждений;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организация библиотечно-информационного обслуживания населения;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обеспечение деятельности муниципального музея;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обеспечение сохранности, развитие и популяризация лучших образцов традиционной народной культуры и народного творчества;</w:t>
      </w:r>
    </w:p>
    <w:p w:rsidR="00E864B4" w:rsidRPr="00C55628" w:rsidRDefault="00E864B4" w:rsidP="009A11DF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- организация и проведение культурно-досуговых проектов, мероприятий, развитие культурного сотрудничества.</w:t>
      </w:r>
    </w:p>
    <w:p w:rsidR="00034584" w:rsidRPr="00E9337D" w:rsidRDefault="00034584" w:rsidP="001F6FA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E9337D" w:rsidRDefault="00E864B4" w:rsidP="006C1D2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         Дополнительно, кроме расходов на содержание муниципальных учреждений культуры, в  бюджете округа </w:t>
      </w:r>
      <w:r w:rsidR="00E9337D"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на 2024 год 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предусмотрены расходы за счет средств областного бюджета и </w:t>
      </w:r>
      <w:proofErr w:type="spellStart"/>
      <w:r w:rsidRPr="00E9337D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за счет средств местного бюджета </w:t>
      </w:r>
      <w:proofErr w:type="gramStart"/>
      <w:r w:rsidRPr="00E9337D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E9337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864B4" w:rsidRPr="00E9337D" w:rsidRDefault="00E864B4" w:rsidP="0000776E">
      <w:pPr>
        <w:widowControl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           - строительство и реконструкцию объектов</w:t>
      </w:r>
      <w:r w:rsidR="00E9337D"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культуры – 39 543,7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</w:t>
      </w:r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(строительство нового дома культуры в </w:t>
      </w:r>
      <w:proofErr w:type="spellStart"/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>с</w:t>
      </w:r>
      <w:proofErr w:type="gramStart"/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>.Н</w:t>
      </w:r>
      <w:proofErr w:type="gramEnd"/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>икольское</w:t>
      </w:r>
      <w:proofErr w:type="spellEnd"/>
      <w:r w:rsidRPr="00E9337D">
        <w:rPr>
          <w:rFonts w:ascii="Times New Roman" w:hAnsi="Times New Roman" w:cs="Times New Roman"/>
          <w:i/>
          <w:iCs/>
          <w:color w:val="auto"/>
          <w:sz w:val="26"/>
          <w:szCs w:val="26"/>
        </w:rPr>
        <w:t>);</w:t>
      </w:r>
    </w:p>
    <w:p w:rsidR="00E864B4" w:rsidRPr="00E9337D" w:rsidRDefault="00E864B4" w:rsidP="0000776E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482ADB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>- обеспечение развития и укрепления материально-технической базы муниципальных учрежден</w:t>
      </w:r>
      <w:r w:rsidR="00E9337D" w:rsidRPr="00E9337D">
        <w:rPr>
          <w:rFonts w:ascii="Times New Roman" w:hAnsi="Times New Roman" w:cs="Times New Roman"/>
          <w:color w:val="auto"/>
          <w:sz w:val="26"/>
          <w:szCs w:val="26"/>
        </w:rPr>
        <w:t>ий отрасли культуры – 354,2</w:t>
      </w:r>
      <w:r w:rsidRPr="00E9337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9337D" w:rsidRPr="00E9337D" w:rsidRDefault="00E9337D" w:rsidP="00E9337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482AD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т</w:t>
      </w:r>
      <w:r w:rsidRPr="00E9337D">
        <w:rPr>
          <w:rFonts w:ascii="Times New Roman" w:eastAsia="Times New Roman" w:hAnsi="Times New Roman" w:cs="Times New Roman"/>
          <w:color w:val="auto"/>
          <w:sz w:val="26"/>
          <w:szCs w:val="26"/>
        </w:rPr>
        <w:t>ехническое оснащение региональных и муниципальных музеев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1 970,1 тыс. рублей;</w:t>
      </w:r>
    </w:p>
    <w:p w:rsidR="00E864B4" w:rsidRPr="00C55628" w:rsidRDefault="00E864B4" w:rsidP="0000776E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742003">
      <w:pPr>
        <w:widowControl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lastRenderedPageBreak/>
        <w:t>Подраздел «Другие вопросы в области культуры и кинематографии»</w:t>
      </w:r>
    </w:p>
    <w:p w:rsidR="00E864B4" w:rsidRPr="00C55628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9A11DF">
      <w:p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запланированы расходы на содержание управления культуры Администрации Кадуйского муниципального округа в рамках  основного мероприятия «Развитие системы управления в сфере культуры». </w:t>
      </w:r>
    </w:p>
    <w:p w:rsidR="00E864B4" w:rsidRPr="00C55628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«ЗДРАВООХРАНЕНИЕ»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Бюджетные </w:t>
      </w:r>
      <w:r w:rsidR="00034584">
        <w:rPr>
          <w:rFonts w:ascii="Times New Roman" w:hAnsi="Times New Roman" w:cs="Times New Roman"/>
          <w:color w:val="auto"/>
          <w:sz w:val="26"/>
          <w:szCs w:val="26"/>
        </w:rPr>
        <w:t>ассигнования района по разделу «Здравоохранение»</w:t>
      </w: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характеризуются следующими данными:</w:t>
      </w:r>
    </w:p>
    <w:p w:rsidR="00E864B4" w:rsidRPr="00C55628" w:rsidRDefault="00E864B4" w:rsidP="009A11DF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</w:p>
    <w:tbl>
      <w:tblPr>
        <w:tblW w:w="97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493"/>
        <w:gridCol w:w="1417"/>
        <w:gridCol w:w="1418"/>
        <w:gridCol w:w="1374"/>
      </w:tblGrid>
      <w:tr w:rsidR="00E864B4" w:rsidRPr="00C55628">
        <w:trPr>
          <w:cantSplit/>
          <w:trHeight w:val="386"/>
        </w:trPr>
        <w:tc>
          <w:tcPr>
            <w:tcW w:w="5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03458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6</w:t>
            </w: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cantSplit/>
          <w:trHeight w:val="299"/>
        </w:trPr>
        <w:tc>
          <w:tcPr>
            <w:tcW w:w="5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322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273,8</w:t>
            </w:r>
          </w:p>
        </w:tc>
      </w:tr>
      <w:tr w:rsidR="00E864B4" w:rsidRPr="00C55628">
        <w:trPr>
          <w:trHeight w:val="388"/>
        </w:trPr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034584" w:rsidP="00A9025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273,8</w:t>
            </w:r>
          </w:p>
        </w:tc>
      </w:tr>
    </w:tbl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«Санитарно-эпидемиологическое благополучие»</w:t>
      </w:r>
    </w:p>
    <w:p w:rsidR="00E864B4" w:rsidRPr="00C55628" w:rsidRDefault="00E864B4" w:rsidP="009A11DF">
      <w:pPr>
        <w:ind w:firstLine="709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C55628" w:rsidRDefault="00E864B4" w:rsidP="00FD0F45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        По данному подразделу предусмотрено финансирование расходов, за счет субвенции из областного бюджета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владельцев».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color w:val="auto"/>
          <w:sz w:val="26"/>
          <w:szCs w:val="26"/>
        </w:rPr>
        <w:t xml:space="preserve">Данные средства запланированы на отлов и содержание безнадзорных животных. </w:t>
      </w:r>
    </w:p>
    <w:p w:rsidR="00E864B4" w:rsidRPr="00C55628" w:rsidRDefault="00E864B4" w:rsidP="009A11D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«СОЦИАЛЬНАЯ ПОЛИТИКА»</w:t>
      </w:r>
    </w:p>
    <w:p w:rsidR="00E864B4" w:rsidRPr="00C55628" w:rsidRDefault="00E864B4" w:rsidP="009A11DF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9A11DF">
      <w:pPr>
        <w:pStyle w:val="NormalANX"/>
        <w:widowControl w:val="0"/>
        <w:spacing w:before="0" w:after="0" w:line="240" w:lineRule="auto"/>
        <w:rPr>
          <w:snapToGrid w:val="0"/>
          <w:sz w:val="26"/>
          <w:szCs w:val="26"/>
        </w:rPr>
      </w:pPr>
      <w:r w:rsidRPr="00C55628">
        <w:rPr>
          <w:snapToGrid w:val="0"/>
          <w:sz w:val="26"/>
          <w:szCs w:val="26"/>
        </w:rPr>
        <w:t>Бюджетные ассигнования  бюджета округа по разделу «Социальная политика» характеризуются следующими данными:</w:t>
      </w:r>
    </w:p>
    <w:p w:rsidR="00E864B4" w:rsidRPr="00C55628" w:rsidRDefault="00E864B4" w:rsidP="009A11DF">
      <w:pPr>
        <w:pStyle w:val="NormalANX"/>
        <w:widowControl w:val="0"/>
        <w:spacing w:before="0" w:after="0" w:line="240" w:lineRule="auto"/>
        <w:ind w:right="-1"/>
        <w:jc w:val="right"/>
        <w:rPr>
          <w:i/>
          <w:iCs/>
          <w:snapToGrid w:val="0"/>
          <w:sz w:val="26"/>
          <w:szCs w:val="26"/>
        </w:rPr>
      </w:pPr>
      <w:proofErr w:type="spellStart"/>
      <w:r w:rsidRPr="00C55628">
        <w:rPr>
          <w:i/>
          <w:iCs/>
          <w:snapToGrid w:val="0"/>
          <w:sz w:val="26"/>
          <w:szCs w:val="26"/>
        </w:rPr>
        <w:t>тыс</w:t>
      </w:r>
      <w:proofErr w:type="gramStart"/>
      <w:r w:rsidRPr="00C55628">
        <w:rPr>
          <w:i/>
          <w:iCs/>
          <w:snapToGrid w:val="0"/>
          <w:sz w:val="26"/>
          <w:szCs w:val="26"/>
        </w:rPr>
        <w:t>.р</w:t>
      </w:r>
      <w:proofErr w:type="gramEnd"/>
      <w:r w:rsidRPr="00C55628">
        <w:rPr>
          <w:i/>
          <w:iCs/>
          <w:snapToGrid w:val="0"/>
          <w:sz w:val="26"/>
          <w:szCs w:val="26"/>
        </w:rPr>
        <w:t>уб</w:t>
      </w:r>
      <w:proofErr w:type="spellEnd"/>
      <w:r w:rsidRPr="00C55628">
        <w:rPr>
          <w:i/>
          <w:iCs/>
          <w:snapToGrid w:val="0"/>
          <w:sz w:val="26"/>
          <w:szCs w:val="26"/>
        </w:rPr>
        <w:t>.</w:t>
      </w:r>
    </w:p>
    <w:tbl>
      <w:tblPr>
        <w:tblW w:w="942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67"/>
        <w:gridCol w:w="1417"/>
        <w:gridCol w:w="1701"/>
        <w:gridCol w:w="1335"/>
      </w:tblGrid>
      <w:tr w:rsidR="00E864B4" w:rsidRPr="00C55628">
        <w:trPr>
          <w:cantSplit/>
          <w:trHeight w:val="386"/>
          <w:tblHeader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2025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2026</w:t>
            </w:r>
            <w:r w:rsidR="00E864B4"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864B4" w:rsidRPr="00C55628">
        <w:trPr>
          <w:cantSplit/>
          <w:trHeight w:val="299"/>
          <w:tblHeader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E864B4" w:rsidRPr="00C55628">
        <w:trPr>
          <w:trHeight w:val="3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ind w:left="-108" w:right="-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18 006,9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17 956,7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18 027,6</w:t>
            </w:r>
          </w:p>
        </w:tc>
      </w:tr>
      <w:tr w:rsidR="00E864B4" w:rsidRPr="00C55628">
        <w:trPr>
          <w:trHeight w:val="3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9A11D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7 000,0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9A11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7 000,0</w:t>
            </w:r>
          </w:p>
        </w:tc>
      </w:tr>
      <w:tr w:rsidR="00E864B4" w:rsidRPr="00C55628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E864B4" w:rsidP="0002159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56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02159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11 006,9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02159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10 956,7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Pr="00C55628" w:rsidRDefault="009C43F4" w:rsidP="0002159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11 027,6</w:t>
            </w:r>
          </w:p>
        </w:tc>
      </w:tr>
    </w:tbl>
    <w:p w:rsidR="00E864B4" w:rsidRPr="00C55628" w:rsidRDefault="00E864B4" w:rsidP="009A11DF">
      <w:pPr>
        <w:pStyle w:val="NormalANX"/>
        <w:widowControl w:val="0"/>
        <w:spacing w:before="0" w:after="0" w:line="240" w:lineRule="auto"/>
        <w:ind w:firstLine="0"/>
        <w:rPr>
          <w:sz w:val="26"/>
          <w:szCs w:val="26"/>
        </w:rPr>
      </w:pPr>
    </w:p>
    <w:p w:rsidR="00E864B4" w:rsidRPr="00482ADB" w:rsidRDefault="00E864B4" w:rsidP="009A11DF">
      <w:pPr>
        <w:pStyle w:val="510"/>
        <w:shd w:val="clear" w:color="auto" w:fill="auto"/>
        <w:spacing w:before="0" w:after="129" w:line="260" w:lineRule="exact"/>
        <w:ind w:right="20" w:firstLine="0"/>
        <w:jc w:val="center"/>
        <w:rPr>
          <w:rFonts w:ascii="Times New Roman" w:hAnsi="Times New Roman" w:cs="Times New Roman"/>
        </w:rPr>
      </w:pPr>
      <w:r w:rsidRPr="00482ADB">
        <w:rPr>
          <w:rFonts w:ascii="Times New Roman" w:hAnsi="Times New Roman" w:cs="Times New Roman"/>
        </w:rPr>
        <w:t>Подраздел «Пенсионное обеспечение»</w:t>
      </w:r>
    </w:p>
    <w:p w:rsidR="00E864B4" w:rsidRPr="00482ADB" w:rsidRDefault="00E864B4" w:rsidP="009A11DF">
      <w:pPr>
        <w:pStyle w:val="41"/>
        <w:shd w:val="clear" w:color="auto" w:fill="auto"/>
        <w:spacing w:after="0" w:line="326" w:lineRule="exact"/>
        <w:ind w:firstLine="720"/>
        <w:jc w:val="both"/>
        <w:rPr>
          <w:rFonts w:ascii="Times New Roman" w:hAnsi="Times New Roman"/>
        </w:rPr>
      </w:pPr>
      <w:proofErr w:type="gramStart"/>
      <w:r w:rsidRPr="00482ADB">
        <w:rPr>
          <w:rFonts w:ascii="Times New Roman" w:hAnsi="Times New Roman"/>
        </w:rPr>
        <w:t>Бюджетные ассигнования на дополнительное пенсионное о</w:t>
      </w:r>
      <w:r w:rsidR="00482ADB">
        <w:rPr>
          <w:rFonts w:ascii="Times New Roman" w:hAnsi="Times New Roman"/>
        </w:rPr>
        <w:t>беспечение предусмотрены на 2024 – 2026</w:t>
      </w:r>
      <w:r w:rsidRPr="00482ADB">
        <w:rPr>
          <w:rFonts w:ascii="Times New Roman" w:hAnsi="Times New Roman"/>
        </w:rPr>
        <w:t xml:space="preserve"> го</w:t>
      </w:r>
      <w:r w:rsidR="00482ADB">
        <w:rPr>
          <w:rFonts w:ascii="Times New Roman" w:hAnsi="Times New Roman"/>
        </w:rPr>
        <w:t>ды в размере по 7 000,0</w:t>
      </w:r>
      <w:r w:rsidRPr="00482ADB">
        <w:rPr>
          <w:rFonts w:ascii="Times New Roman" w:hAnsi="Times New Roman"/>
        </w:rPr>
        <w:t xml:space="preserve"> тыс. рублей на каждый год в рамках муниципальной  программы «Совершенствование муниципального управления в </w:t>
      </w:r>
      <w:proofErr w:type="spellStart"/>
      <w:r w:rsidRPr="00482ADB">
        <w:rPr>
          <w:rFonts w:ascii="Times New Roman" w:hAnsi="Times New Roman"/>
        </w:rPr>
        <w:t>Кадуйском</w:t>
      </w:r>
      <w:proofErr w:type="spellEnd"/>
      <w:r w:rsidRPr="00482ADB">
        <w:rPr>
          <w:rFonts w:ascii="Times New Roman" w:hAnsi="Times New Roman"/>
        </w:rPr>
        <w:t xml:space="preserve"> муниципальном округе на 2023 – 2027 годы» и будут направлены на выплату </w:t>
      </w:r>
      <w:r w:rsidRPr="00482ADB">
        <w:rPr>
          <w:rFonts w:ascii="Times New Roman" w:hAnsi="Times New Roman"/>
          <w:snapToGrid w:val="0"/>
        </w:rPr>
        <w:t>ежемесячной пенсии за выслугу лет лицам, замещавшим должности муниципальной службы в органах местного самоуправления муниципального образования.</w:t>
      </w:r>
      <w:proofErr w:type="gramEnd"/>
    </w:p>
    <w:p w:rsidR="00E864B4" w:rsidRPr="00482ADB" w:rsidRDefault="00E864B4" w:rsidP="009A11DF">
      <w:pPr>
        <w:pStyle w:val="510"/>
        <w:shd w:val="clear" w:color="auto" w:fill="auto"/>
        <w:spacing w:before="0" w:after="129" w:line="260" w:lineRule="exact"/>
        <w:ind w:right="20" w:firstLine="0"/>
        <w:jc w:val="center"/>
        <w:rPr>
          <w:rFonts w:ascii="Times New Roman" w:hAnsi="Times New Roman" w:cs="Times New Roman"/>
        </w:rPr>
      </w:pPr>
      <w:r w:rsidRPr="00482ADB">
        <w:rPr>
          <w:rFonts w:ascii="Times New Roman" w:hAnsi="Times New Roman" w:cs="Times New Roman"/>
        </w:rPr>
        <w:lastRenderedPageBreak/>
        <w:t>Подраздел «Социальное обеспечение населения»</w:t>
      </w:r>
    </w:p>
    <w:p w:rsidR="00E864B4" w:rsidRPr="000B236E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   По данному подразделу предусмотрены бюджетные ассигнования </w:t>
      </w:r>
      <w:proofErr w:type="gram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0B236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864B4" w:rsidRPr="000B236E" w:rsidRDefault="00E864B4" w:rsidP="00B5253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- предоставление социальных выплат молодым семьям-участникам основного мероприятия «Предоставление субсидий молодым семьям» в рамках муниципальной программы  «Обеспечение населения Кадуйского муниципального округа доступным жильем и формирование комфортной среды проживания на 2023-2027 го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ды»: на 2024 год – 1 070,2 тыс. рублей; на 2025 год – 1 059,0 тыс. рублей; на 2026 год – 1 129,9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за счет средств федерального, областного  бюджетов и бюджета округа;</w:t>
      </w:r>
    </w:p>
    <w:p w:rsidR="00E864B4" w:rsidRPr="000B236E" w:rsidRDefault="00E864B4" w:rsidP="007955E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proofErr w:type="gramStart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- предоставление мер социальной поддержки отдельным категориям граждан, проживающим и работающим в сельской местности, рабочих поселках (поселках городского типа) Кадуйского муниципального округа в рамках муниципальной программы «Социальная поддержка граждан в </w:t>
      </w:r>
      <w:proofErr w:type="spell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на 2023 – 2027 годы» на 202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4 – 2026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го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ды по 5 8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>00,0 тыс. рублей на каждый год за счет средств  бюджета округа;</w:t>
      </w:r>
      <w:proofErr w:type="gramEnd"/>
    </w:p>
    <w:p w:rsidR="00E864B4" w:rsidRPr="00766DB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     - предоставление субсидий некоммерческим организациям (за исключением государственных (м</w:t>
      </w:r>
      <w:r w:rsidR="000B236E" w:rsidRPr="000B236E">
        <w:rPr>
          <w:rFonts w:ascii="Times New Roman" w:hAnsi="Times New Roman" w:cs="Times New Roman"/>
          <w:color w:val="auto"/>
          <w:sz w:val="26"/>
          <w:szCs w:val="26"/>
        </w:rPr>
        <w:t>униципальных) учреждений на 2024 – 2026 годы по 1 098,2</w:t>
      </w:r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 в рамках муниципальной программы «Поддержка социально ориентированных некоммерческих организаций в </w:t>
      </w:r>
      <w:proofErr w:type="spellStart"/>
      <w:r w:rsidRPr="000B236E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0B236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2023 - 2027 годы» за счет средств  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>бюджета округа;</w:t>
      </w:r>
    </w:p>
    <w:p w:rsidR="00E864B4" w:rsidRPr="00766DBD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proofErr w:type="gramStart"/>
      <w:r w:rsidRPr="00766DBD">
        <w:rPr>
          <w:rFonts w:ascii="Times New Roman" w:hAnsi="Times New Roman" w:cs="Times New Roman"/>
          <w:color w:val="auto"/>
          <w:sz w:val="26"/>
          <w:szCs w:val="26"/>
        </w:rPr>
        <w:t>- обеспечение социальной поддержки детей, обучающихся в муниципальных общеобразовательных организациях,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 в соответствии с законом области от 17.12.2007г. № 1719 – ОЗ «О наделении органов</w:t>
      </w:r>
      <w:proofErr w:type="gramEnd"/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местного самоуправления отдельными государственными полномочиями в сфере образования» за счет средс</w:t>
      </w:r>
      <w:r w:rsidR="00766DBD" w:rsidRPr="00766DBD">
        <w:rPr>
          <w:rFonts w:ascii="Times New Roman" w:hAnsi="Times New Roman" w:cs="Times New Roman"/>
          <w:color w:val="auto"/>
          <w:sz w:val="26"/>
          <w:szCs w:val="26"/>
        </w:rPr>
        <w:t>тв из областного бюджета на 2024 – 2026 годы по 2 509,0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E864B4" w:rsidRPr="00766DBD" w:rsidRDefault="00E864B4" w:rsidP="00963800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   -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</w:t>
      </w:r>
      <w:r w:rsidR="00766DBD" w:rsidRPr="00766DBD">
        <w:rPr>
          <w:rFonts w:ascii="Times New Roman" w:hAnsi="Times New Roman" w:cs="Times New Roman"/>
          <w:color w:val="auto"/>
          <w:sz w:val="26"/>
          <w:szCs w:val="26"/>
        </w:rPr>
        <w:t>ющим трех и более детей» на 2024 – 2026 годы по 490,5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 за счет средств из областного бюджета;</w:t>
      </w:r>
    </w:p>
    <w:p w:rsidR="00E864B4" w:rsidRPr="00766DBD" w:rsidRDefault="00E864B4" w:rsidP="0096380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766DBD" w:rsidRPr="00766DBD">
        <w:rPr>
          <w:rFonts w:ascii="Times New Roman" w:hAnsi="Times New Roman" w:cs="Times New Roman"/>
          <w:color w:val="auto"/>
          <w:sz w:val="26"/>
          <w:szCs w:val="26"/>
        </w:rPr>
        <w:t>- социальные выплаты – 39,0 тыс. рублей на 2024</w:t>
      </w:r>
      <w:r w:rsidRPr="00766DBD">
        <w:rPr>
          <w:rFonts w:ascii="Times New Roman" w:hAnsi="Times New Roman" w:cs="Times New Roman"/>
          <w:color w:val="auto"/>
          <w:sz w:val="26"/>
          <w:szCs w:val="26"/>
        </w:rPr>
        <w:t xml:space="preserve"> год.</w:t>
      </w:r>
    </w:p>
    <w:p w:rsidR="00E864B4" w:rsidRPr="00471FA5" w:rsidRDefault="00E864B4" w:rsidP="009A11DF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64B4" w:rsidRPr="00B708BF" w:rsidRDefault="00E864B4" w:rsidP="009A11DF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«ФИЗИЧЕСКАЯ КУЛЬТУРА И СПОРТ»</w:t>
      </w:r>
    </w:p>
    <w:p w:rsidR="00E864B4" w:rsidRPr="00B708BF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B708BF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Подраздел «Физическая культура и спорт» </w:t>
      </w:r>
    </w:p>
    <w:p w:rsidR="00E864B4" w:rsidRPr="00B708BF" w:rsidRDefault="00E864B4" w:rsidP="009A11D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B708BF" w:rsidRDefault="00E864B4" w:rsidP="009A11DF">
      <w:pPr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В данном подразделе предусмотрены средства  на реализацию мероприятий  муниципальной программы «Развитие физической культуры и спорта в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области на 2023 - 2027 годы» в следующих объемах:</w:t>
      </w:r>
    </w:p>
    <w:p w:rsidR="00E864B4" w:rsidRPr="00B708BF" w:rsidRDefault="00B708BF" w:rsidP="009A11D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>- на 2024 год – 33 668,0</w:t>
      </w:r>
      <w:r w:rsidR="00E864B4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B708BF" w:rsidRDefault="00B708BF" w:rsidP="009A11D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>- на 2025 год – 33 788,7</w:t>
      </w:r>
      <w:r w:rsidR="00E864B4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:rsidR="00E864B4" w:rsidRPr="00B708BF" w:rsidRDefault="00B708BF" w:rsidP="009A11DF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>- на 2026 год – 33 788,7</w:t>
      </w:r>
      <w:r w:rsidR="00E864B4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:rsidR="00E864B4" w:rsidRPr="00B708BF" w:rsidRDefault="00E864B4" w:rsidP="009A11DF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       В рамках программы предусмотрены бюджетные ассигнования за счет средств бюджета округа на финансовое обеспечение деятельности МБУ «Физкультурно – оздоровительный комплекс» в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Start"/>
      <w:r w:rsidRPr="00B708BF">
        <w:rPr>
          <w:rFonts w:ascii="Times New Roman" w:hAnsi="Times New Roman" w:cs="Times New Roman"/>
          <w:color w:val="auto"/>
          <w:sz w:val="26"/>
          <w:szCs w:val="26"/>
        </w:rPr>
        <w:t>.К</w:t>
      </w:r>
      <w:proofErr w:type="gramEnd"/>
      <w:r w:rsidRPr="00B708BF">
        <w:rPr>
          <w:rFonts w:ascii="Times New Roman" w:hAnsi="Times New Roman" w:cs="Times New Roman"/>
          <w:color w:val="auto"/>
          <w:sz w:val="26"/>
          <w:szCs w:val="26"/>
        </w:rPr>
        <w:t>адуй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п.Хохлово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МБОУ 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ДО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>«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Кадуйская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спортивная школа»; МБУ «Плавательный бассейн «Виктория»; проведение массовых физкультурно-оздоровительных мероприятий среди различных слоев населения.</w:t>
      </w:r>
    </w:p>
    <w:p w:rsidR="00E864B4" w:rsidRDefault="00E864B4" w:rsidP="00F97E08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       Дополнительно, кроме расходов на содержание муниципальных учреждений физической культуры и спорта, в бюджете округа предусмотрены расходы за счет средств областного бюджета и </w:t>
      </w:r>
      <w:proofErr w:type="spellStart"/>
      <w:r w:rsidRPr="00B708BF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за счет средств местного бюджета </w:t>
      </w:r>
      <w:proofErr w:type="gramStart"/>
      <w:r w:rsidRPr="00B708BF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B708BF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864B4" w:rsidRPr="00B708BF" w:rsidRDefault="00E864B4" w:rsidP="0074200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     -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ьтурой на 2024 год –  1 000,0 тыс. рублей; на 2025 – 2026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годы по    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666,7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 на каждый год;</w:t>
      </w:r>
    </w:p>
    <w:p w:rsidR="00B708BF" w:rsidRPr="00B708BF" w:rsidRDefault="00B708BF" w:rsidP="00B708B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- </w:t>
      </w:r>
      <w:r w:rsidRPr="00B708BF">
        <w:rPr>
          <w:rFonts w:ascii="Times New Roman" w:eastAsia="Times New Roman" w:hAnsi="Times New Roman" w:cs="Times New Roman"/>
          <w:sz w:val="26"/>
          <w:szCs w:val="26"/>
        </w:rPr>
        <w:t>на создание условий для занятий инвалидов, лиц с ограниченными возможностями здоровья физической культурой и спортом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2024 год – 388,9 тыс. рублей;</w:t>
      </w:r>
    </w:p>
    <w:p w:rsidR="00E864B4" w:rsidRPr="00B708BF" w:rsidRDefault="00E864B4" w:rsidP="00355E2C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   - участие в обеспечении подготовки спортивного резерва для спортивных сборных команд Вологодской области в части обеспечения подготовки спортивного резерва в рамках реализации регионального проек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та «Спорт - норма жизни» на 2024 – 2026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ы по 579,5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</w:t>
      </w:r>
      <w:r w:rsidR="00B708BF" w:rsidRPr="00B708BF">
        <w:rPr>
          <w:rFonts w:ascii="Times New Roman" w:hAnsi="Times New Roman" w:cs="Times New Roman"/>
          <w:color w:val="auto"/>
          <w:sz w:val="26"/>
          <w:szCs w:val="26"/>
        </w:rPr>
        <w:t>й на каждый год.</w:t>
      </w:r>
    </w:p>
    <w:p w:rsidR="00E864B4" w:rsidRPr="00482ADB" w:rsidRDefault="00E864B4" w:rsidP="00742003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482ADB" w:rsidRDefault="00E864B4" w:rsidP="00B51C4C">
      <w:pPr>
        <w:widowControl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E864B4" w:rsidRPr="00482ADB" w:rsidRDefault="00E864B4" w:rsidP="009A11DF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«СРЕДСТВА МАССОВОЙ ИНФОРМАЦИИ»</w:t>
      </w:r>
    </w:p>
    <w:p w:rsidR="00E864B4" w:rsidRPr="00482ADB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482ADB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i/>
          <w:iCs/>
          <w:color w:val="auto"/>
          <w:sz w:val="26"/>
          <w:szCs w:val="26"/>
        </w:rPr>
        <w:t>Подраздел "Телевидение и радиовещание"</w:t>
      </w:r>
    </w:p>
    <w:p w:rsidR="00E864B4" w:rsidRPr="00482ADB" w:rsidRDefault="00E864B4" w:rsidP="009A11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864B4" w:rsidRPr="00482ADB" w:rsidRDefault="00E864B4" w:rsidP="00DD3CF5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proofErr w:type="gramStart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По данному подразделу за счет средств бюджета округа предусмотрены расходы на выделение субсидии на финансовое обеспечение муниципального задания на оказание муниципальных услуг МБУ «Телерадиокомпания </w:t>
      </w:r>
      <w:proofErr w:type="spellStart"/>
      <w:r w:rsidRPr="00482ADB">
        <w:rPr>
          <w:rFonts w:ascii="Times New Roman" w:hAnsi="Times New Roman" w:cs="Times New Roman"/>
          <w:color w:val="auto"/>
          <w:sz w:val="26"/>
          <w:szCs w:val="26"/>
        </w:rPr>
        <w:t>Кадуй</w:t>
      </w:r>
      <w:proofErr w:type="spellEnd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» в рамках основного мероприятия «Организация электронно-информационного обслуживания населения» подпрограммы «Сохранение и развитие культурного потенциала Кадуйского муниципального округа» муниципальной программы «Развитие культуры в </w:t>
      </w:r>
      <w:proofErr w:type="spellStart"/>
      <w:r w:rsidRPr="00482ADB">
        <w:rPr>
          <w:rFonts w:ascii="Times New Roman" w:hAnsi="Times New Roman" w:cs="Times New Roman"/>
          <w:color w:val="auto"/>
          <w:sz w:val="26"/>
          <w:szCs w:val="26"/>
        </w:rPr>
        <w:t>Кадуйском</w:t>
      </w:r>
      <w:proofErr w:type="spellEnd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округе Вологодской област</w:t>
      </w:r>
      <w:r w:rsidR="00482ADB" w:rsidRPr="00482ADB">
        <w:rPr>
          <w:rFonts w:ascii="Times New Roman" w:hAnsi="Times New Roman" w:cs="Times New Roman"/>
          <w:color w:val="auto"/>
          <w:sz w:val="26"/>
          <w:szCs w:val="26"/>
        </w:rPr>
        <w:t>и на 2023 - 2027 годы»   на 2024 – 2026</w:t>
      </w:r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годы</w:t>
      </w:r>
      <w:proofErr w:type="gramEnd"/>
      <w:r w:rsidRPr="00482ADB">
        <w:rPr>
          <w:rFonts w:ascii="Times New Roman" w:hAnsi="Times New Roman" w:cs="Times New Roman"/>
          <w:color w:val="auto"/>
          <w:sz w:val="26"/>
          <w:szCs w:val="26"/>
        </w:rPr>
        <w:t xml:space="preserve"> по 1 854,6 тыс. рублей на каждый год.</w:t>
      </w:r>
    </w:p>
    <w:p w:rsidR="00E864B4" w:rsidRPr="00482ADB" w:rsidRDefault="00E864B4" w:rsidP="00DD3CF5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864B4" w:rsidRPr="00482ADB" w:rsidRDefault="00E864B4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74F28" w:rsidRDefault="00E864B4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ИСТОЧНИКИ ФИНАНСИРОВАНИЯ </w:t>
      </w:r>
    </w:p>
    <w:p w:rsidR="00E864B4" w:rsidRDefault="00E864B4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ADB">
        <w:rPr>
          <w:rFonts w:ascii="Times New Roman" w:hAnsi="Times New Roman" w:cs="Times New Roman"/>
          <w:b/>
          <w:bCs/>
          <w:color w:val="auto"/>
          <w:sz w:val="26"/>
          <w:szCs w:val="26"/>
        </w:rPr>
        <w:t>ДЕФИЦИТА БЮДЖЕТА ОКРУГА</w:t>
      </w:r>
    </w:p>
    <w:p w:rsidR="008D6207" w:rsidRDefault="008D6207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74F28" w:rsidRPr="003A3E88" w:rsidRDefault="00A74F28" w:rsidP="00A74F28">
      <w:pPr>
        <w:widowControl/>
        <w:ind w:firstLine="567"/>
        <w:jc w:val="right"/>
        <w:rPr>
          <w:rFonts w:ascii="Times New Roman" w:eastAsia="Times New Roman" w:hAnsi="Times New Roman"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  тыс. рублей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134"/>
        <w:gridCol w:w="1134"/>
        <w:gridCol w:w="1134"/>
      </w:tblGrid>
      <w:tr w:rsidR="00A74F28" w:rsidRPr="003A3E88" w:rsidTr="00012B61">
        <w:trPr>
          <w:trHeight w:val="654"/>
        </w:trPr>
        <w:tc>
          <w:tcPr>
            <w:tcW w:w="5353" w:type="dxa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2023</w:t>
            </w:r>
          </w:p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 xml:space="preserve">2024 </w:t>
            </w:r>
          </w:p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прогноз</w:t>
            </w: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2025 прогноз</w:t>
            </w:r>
          </w:p>
        </w:tc>
        <w:tc>
          <w:tcPr>
            <w:tcW w:w="1134" w:type="dxa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2026 прогноз</w:t>
            </w:r>
          </w:p>
        </w:tc>
      </w:tr>
      <w:tr w:rsidR="00A74F28" w:rsidRPr="003A3E88" w:rsidTr="00012B61">
        <w:tc>
          <w:tcPr>
            <w:tcW w:w="5353" w:type="dxa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Размер профицита</w:t>
            </w:r>
            <w:proofErr w:type="gramStart"/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(+)/</w:t>
            </w:r>
            <w:proofErr w:type="gramEnd"/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дефицита (-)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- 4 549,6</w:t>
            </w:r>
          </w:p>
        </w:tc>
        <w:tc>
          <w:tcPr>
            <w:tcW w:w="1134" w:type="dxa"/>
            <w:vAlign w:val="center"/>
          </w:tcPr>
          <w:p w:rsidR="00A74F28" w:rsidRPr="003A3E88" w:rsidRDefault="005E7C49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- 6 0</w:t>
            </w:r>
            <w:r w:rsidR="00A74F28" w:rsidRPr="003A3E88">
              <w:rPr>
                <w:rFonts w:ascii="Times New Roman" w:hAnsi="Times New Roman" w:cs="Times New Roman"/>
                <w:b/>
                <w:bCs/>
                <w:color w:val="auto"/>
              </w:rPr>
              <w:t>00,0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дефицита: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4 549,6</w:t>
            </w:r>
          </w:p>
        </w:tc>
        <w:tc>
          <w:tcPr>
            <w:tcW w:w="1134" w:type="dxa"/>
            <w:vAlign w:val="center"/>
          </w:tcPr>
          <w:p w:rsidR="00A74F28" w:rsidRPr="003A3E88" w:rsidRDefault="005E7C49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6 0</w:t>
            </w:r>
            <w:r w:rsidR="00A74F28" w:rsidRPr="003A3E88">
              <w:rPr>
                <w:rFonts w:ascii="Times New Roman" w:hAnsi="Times New Roman" w:cs="Times New Roman"/>
                <w:b/>
                <w:bCs/>
                <w:color w:val="auto"/>
              </w:rPr>
              <w:t>00,0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vAlign w:val="center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3E88">
              <w:rPr>
                <w:rFonts w:ascii="Times New Roman" w:hAnsi="Times New Roman" w:cs="Times New Roman"/>
                <w:color w:val="auto"/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vAlign w:val="center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A3E88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73"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E88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A74F28" w:rsidRPr="003A3E88" w:rsidTr="00012B61">
        <w:tc>
          <w:tcPr>
            <w:tcW w:w="5353" w:type="dxa"/>
            <w:shd w:val="clear" w:color="auto" w:fill="auto"/>
            <w:vAlign w:val="bottom"/>
          </w:tcPr>
          <w:p w:rsidR="00A74F28" w:rsidRPr="003A3E88" w:rsidRDefault="00A74F28" w:rsidP="00012B6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4 549,6</w:t>
            </w:r>
          </w:p>
        </w:tc>
        <w:tc>
          <w:tcPr>
            <w:tcW w:w="1134" w:type="dxa"/>
            <w:vAlign w:val="center"/>
          </w:tcPr>
          <w:p w:rsidR="00A74F28" w:rsidRPr="003A3E88" w:rsidRDefault="00826E24" w:rsidP="00012B6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6 0</w:t>
            </w:r>
            <w:r w:rsidR="00A74F28" w:rsidRPr="003A3E88">
              <w:rPr>
                <w:rFonts w:ascii="Times New Roman" w:hAnsi="Times New Roman" w:cs="Times New Roman"/>
                <w:b/>
                <w:bCs/>
                <w:color w:val="auto"/>
              </w:rPr>
              <w:t>00,0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  <w:tc>
          <w:tcPr>
            <w:tcW w:w="1134" w:type="dxa"/>
            <w:vAlign w:val="center"/>
          </w:tcPr>
          <w:p w:rsidR="00A74F28" w:rsidRPr="003A3E88" w:rsidRDefault="00A74F28" w:rsidP="00012B6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E88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</w:tbl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A3E8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</w:p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Проект бюджета округа на 2024 год сформирован с дефицитом в сумме </w:t>
      </w:r>
      <w:r w:rsidR="00826E2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6 000,0 тыс. рублей, или 5</w:t>
      </w:r>
      <w:bookmarkStart w:id="19" w:name="_GoBack"/>
      <w:bookmarkEnd w:id="19"/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% утвержденного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отчислений, что соответствует требованиям абзаца 3 пункта 3 статьи 92.1 БК РФ. На плановый период 2025 – 2026 годов бюджет округа сбалансирован.</w:t>
      </w:r>
    </w:p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Привлечение бюджетных и банковских кредитов в период 2024 - 2026 годов округом не планируется.</w:t>
      </w:r>
    </w:p>
    <w:p w:rsidR="00A74F28" w:rsidRPr="003A3E88" w:rsidRDefault="00A74F28" w:rsidP="00A74F28">
      <w:pPr>
        <w:widowControl/>
        <w:tabs>
          <w:tab w:val="left" w:pos="1134"/>
        </w:tabs>
        <w:ind w:right="-82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3A3E8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Ассигнования на погашение долговых обязательств округа по кредитам на 2024 год и плановый период 2025 и 2026 годов не предусмотрено в виду отсутствия задолженности.</w:t>
      </w:r>
    </w:p>
    <w:p w:rsidR="008D6207" w:rsidRPr="00482ADB" w:rsidRDefault="008D6207" w:rsidP="00C027B8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Default="00E864B4" w:rsidP="00314C7E">
      <w:pPr>
        <w:widowControl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55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МУНИЦИПАЛЬНЫЙ ДОЛГ ОКРУГА</w:t>
      </w:r>
    </w:p>
    <w:p w:rsidR="00A74F28" w:rsidRDefault="00A74F28" w:rsidP="00314C7E">
      <w:pPr>
        <w:widowControl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74F28" w:rsidRPr="00A74F28" w:rsidRDefault="00A74F28" w:rsidP="00A74F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</w:rPr>
        <w:t>Основной целью долговой политики округа на 2024 год и плановый период 2025 и 2026 годов является недопущение рисков возникновения кризисных ситуаций при исполнении бюджета округа, 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объеме  и в установленные сроки.</w:t>
      </w:r>
    </w:p>
    <w:p w:rsid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С целью выполнения требования статьи 107 Бюджетного кодекса Российской Федерации, в проекте решения округа «О бюджете Кадуйского муниципального округа Вологодской области на 2024 год и плановый период 2025 и 2026 годов» установлен верхний предел муниципального внутреннего долга округа по состоянию на 1 января 2025 года, на 1 января 2026 года и на 1 января 2027 года.</w:t>
      </w:r>
      <w:proofErr w:type="gramEnd"/>
    </w:p>
    <w:p w:rsidR="00A74F28" w:rsidRP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Информация об объеме муниципального долга округа представлена в таблице: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тыс. рублей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521"/>
        <w:gridCol w:w="1888"/>
        <w:gridCol w:w="1867"/>
        <w:gridCol w:w="1908"/>
      </w:tblGrid>
      <w:tr w:rsidR="00A74F28" w:rsidRPr="00A74F28" w:rsidTr="00012B61">
        <w:trPr>
          <w:trHeight w:val="904"/>
        </w:trPr>
        <w:tc>
          <w:tcPr>
            <w:tcW w:w="1306" w:type="pct"/>
            <w:shd w:val="clear" w:color="auto" w:fill="auto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Наименование</w:t>
            </w:r>
          </w:p>
        </w:tc>
        <w:tc>
          <w:tcPr>
            <w:tcW w:w="782" w:type="pct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2023 год</w:t>
            </w:r>
          </w:p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оценка      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74F28" w:rsidRPr="00A74F28" w:rsidRDefault="00A74F28" w:rsidP="00A74F28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74F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01.01.2025 года.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74F28" w:rsidRPr="00A74F28" w:rsidRDefault="00A74F28" w:rsidP="00A74F28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74F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01.01.2026 года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A74F28" w:rsidRPr="00A74F28" w:rsidRDefault="00A74F28" w:rsidP="00A74F28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A74F2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 01.01.2027 года</w:t>
            </w:r>
          </w:p>
        </w:tc>
      </w:tr>
      <w:tr w:rsidR="00A74F28" w:rsidRPr="00A74F28" w:rsidTr="00A74F28">
        <w:trPr>
          <w:trHeight w:val="286"/>
        </w:trPr>
        <w:tc>
          <w:tcPr>
            <w:tcW w:w="1306" w:type="pct"/>
            <w:shd w:val="clear" w:color="auto" w:fill="auto"/>
          </w:tcPr>
          <w:p w:rsidR="00A74F28" w:rsidRPr="00A74F28" w:rsidRDefault="00A74F28" w:rsidP="00A74F2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Верхний предел муниципального внутреннего долга округа</w:t>
            </w:r>
          </w:p>
        </w:tc>
        <w:tc>
          <w:tcPr>
            <w:tcW w:w="782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60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8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</w:tr>
      <w:tr w:rsidR="00A74F28" w:rsidRPr="00A74F28" w:rsidTr="00012B61">
        <w:trPr>
          <w:trHeight w:val="673"/>
        </w:trPr>
        <w:tc>
          <w:tcPr>
            <w:tcW w:w="1306" w:type="pct"/>
            <w:shd w:val="clear" w:color="auto" w:fill="auto"/>
          </w:tcPr>
          <w:p w:rsidR="00A74F28" w:rsidRPr="00A74F28" w:rsidRDefault="00A74F28" w:rsidP="00A74F2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 том числе по муниципальным гарантиям округа</w:t>
            </w:r>
          </w:p>
        </w:tc>
        <w:tc>
          <w:tcPr>
            <w:tcW w:w="782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60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81" w:type="pct"/>
            <w:vAlign w:val="center"/>
          </w:tcPr>
          <w:p w:rsidR="00A74F28" w:rsidRPr="00A74F28" w:rsidRDefault="00A74F28" w:rsidP="00A74F2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74F28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0,0</w:t>
            </w:r>
          </w:p>
        </w:tc>
      </w:tr>
    </w:tbl>
    <w:p w:rsidR="00A74F28" w:rsidRPr="00A74F28" w:rsidRDefault="00A74F28" w:rsidP="00A74F28">
      <w:pPr>
        <w:pStyle w:val="aa"/>
        <w:spacing w:after="0"/>
        <w:ind w:left="0" w:firstLine="567"/>
        <w:jc w:val="both"/>
        <w:rPr>
          <w:sz w:val="26"/>
          <w:szCs w:val="26"/>
        </w:rPr>
      </w:pPr>
    </w:p>
    <w:p w:rsidR="00A74F28" w:rsidRP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со статьей 110.1 Бюджетного кодекса Российской Федерации решением округа утверждается Программа муниципальных внутренних заимствований, в которой не предусматривается привлечение и погашение бюджетных кредитов и иных форм заимствований</w:t>
      </w:r>
      <w:r w:rsidRPr="00A74F28">
        <w:rPr>
          <w:color w:val="auto"/>
          <w:sz w:val="26"/>
          <w:szCs w:val="26"/>
        </w:rPr>
        <w:t xml:space="preserve"> </w:t>
      </w: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на 2024 год и плановый период 2025 и 2026 годов.</w:t>
      </w:r>
    </w:p>
    <w:p w:rsidR="00A74F28" w:rsidRPr="00A74F28" w:rsidRDefault="00A74F28" w:rsidP="00A74F28">
      <w:pPr>
        <w:widowControl/>
        <w:tabs>
          <w:tab w:val="left" w:pos="1134"/>
        </w:tabs>
        <w:ind w:right="-82" w:firstLine="85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A74F2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соответствии с проектом решения округа «О бюджете Кадуйского муниципального округа Вологодской области на 2024 год и плановый период 2025 и 2026 годов» установлено, что  в 2024 году и плановом периоде  2025 и 2026 годов муниципальные гарантии округом не предоставляются.</w:t>
      </w:r>
    </w:p>
    <w:p w:rsidR="00A74F28" w:rsidRPr="00C55628" w:rsidRDefault="00A74F28" w:rsidP="00314C7E">
      <w:pPr>
        <w:widowControl/>
        <w:ind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864B4" w:rsidRPr="00C55628" w:rsidRDefault="00E864B4" w:rsidP="00314C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E864B4" w:rsidRPr="00C55628" w:rsidSect="00B4017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01" w:rsidRDefault="000B3E01" w:rsidP="00FD59D4">
      <w:r>
        <w:separator/>
      </w:r>
    </w:p>
  </w:endnote>
  <w:endnote w:type="continuationSeparator" w:id="0">
    <w:p w:rsidR="000B3E01" w:rsidRDefault="000B3E01" w:rsidP="00FD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01" w:rsidRDefault="000B3E01" w:rsidP="00FD59D4">
      <w:r>
        <w:separator/>
      </w:r>
    </w:p>
  </w:footnote>
  <w:footnote w:type="continuationSeparator" w:id="0">
    <w:p w:rsidR="000B3E01" w:rsidRDefault="000B3E01" w:rsidP="00FD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82F"/>
    <w:multiLevelType w:val="hybridMultilevel"/>
    <w:tmpl w:val="E5F805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28587E"/>
    <w:multiLevelType w:val="multilevel"/>
    <w:tmpl w:val="5AEEE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4048F"/>
    <w:multiLevelType w:val="hybridMultilevel"/>
    <w:tmpl w:val="490252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0747435"/>
    <w:multiLevelType w:val="hybridMultilevel"/>
    <w:tmpl w:val="D584E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1995F52"/>
    <w:multiLevelType w:val="hybridMultilevel"/>
    <w:tmpl w:val="71F68A96"/>
    <w:lvl w:ilvl="0" w:tplc="CDE462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149B2"/>
    <w:multiLevelType w:val="hybridMultilevel"/>
    <w:tmpl w:val="E2F42E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F7614D"/>
    <w:multiLevelType w:val="hybridMultilevel"/>
    <w:tmpl w:val="2F5E807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7">
    <w:nsid w:val="160B51EE"/>
    <w:multiLevelType w:val="hybridMultilevel"/>
    <w:tmpl w:val="70109F6C"/>
    <w:lvl w:ilvl="0" w:tplc="4DF2A954">
      <w:start w:val="201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D60FBA"/>
    <w:multiLevelType w:val="hybridMultilevel"/>
    <w:tmpl w:val="1D6641E2"/>
    <w:lvl w:ilvl="0" w:tplc="18F82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E20357"/>
    <w:multiLevelType w:val="hybridMultilevel"/>
    <w:tmpl w:val="AF5CD4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17956F3"/>
    <w:multiLevelType w:val="hybridMultilevel"/>
    <w:tmpl w:val="D6FE537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cs="Wingdings" w:hint="default"/>
      </w:rPr>
    </w:lvl>
  </w:abstractNum>
  <w:abstractNum w:abstractNumId="12">
    <w:nsid w:val="22F37CB9"/>
    <w:multiLevelType w:val="hybridMultilevel"/>
    <w:tmpl w:val="2DF2FC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27406B6C"/>
    <w:multiLevelType w:val="hybridMultilevel"/>
    <w:tmpl w:val="633C50E8"/>
    <w:lvl w:ilvl="0" w:tplc="2D42C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A33C0"/>
    <w:multiLevelType w:val="hybridMultilevel"/>
    <w:tmpl w:val="26CCBAD0"/>
    <w:lvl w:ilvl="0" w:tplc="F3EEB4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DB1E2A"/>
    <w:multiLevelType w:val="hybridMultilevel"/>
    <w:tmpl w:val="9E4448BE"/>
    <w:lvl w:ilvl="0" w:tplc="849E2FEA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2D5258DF"/>
    <w:multiLevelType w:val="hybridMultilevel"/>
    <w:tmpl w:val="63A6655A"/>
    <w:lvl w:ilvl="0" w:tplc="9B6264E0">
      <w:start w:val="1"/>
      <w:numFmt w:val="bullet"/>
      <w:lvlText w:val="-"/>
      <w:lvlJc w:val="left"/>
      <w:pPr>
        <w:tabs>
          <w:tab w:val="num" w:pos="1134"/>
        </w:tabs>
        <w:ind w:firstLine="79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A268F"/>
    <w:multiLevelType w:val="hybridMultilevel"/>
    <w:tmpl w:val="7660B662"/>
    <w:lvl w:ilvl="0" w:tplc="46C44C3E">
      <w:start w:val="1"/>
      <w:numFmt w:val="decimal"/>
      <w:lvlText w:val="%1)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4D87AE6"/>
    <w:multiLevelType w:val="hybridMultilevel"/>
    <w:tmpl w:val="01FED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3D082D6A"/>
    <w:multiLevelType w:val="hybridMultilevel"/>
    <w:tmpl w:val="2EFAAF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F764ABD"/>
    <w:multiLevelType w:val="hybridMultilevel"/>
    <w:tmpl w:val="6222304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cs="Wingdings" w:hint="default"/>
      </w:rPr>
    </w:lvl>
  </w:abstractNum>
  <w:abstractNum w:abstractNumId="21">
    <w:nsid w:val="469F7BD3"/>
    <w:multiLevelType w:val="hybridMultilevel"/>
    <w:tmpl w:val="6722E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FE972DE"/>
    <w:multiLevelType w:val="hybridMultilevel"/>
    <w:tmpl w:val="D652CA64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3">
    <w:nsid w:val="5B161881"/>
    <w:multiLevelType w:val="hybridMultilevel"/>
    <w:tmpl w:val="6D467A28"/>
    <w:lvl w:ilvl="0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9" w:hanging="360"/>
      </w:pPr>
      <w:rPr>
        <w:rFonts w:ascii="Wingdings" w:hAnsi="Wingdings" w:cs="Wingdings" w:hint="default"/>
      </w:rPr>
    </w:lvl>
  </w:abstractNum>
  <w:abstractNum w:abstractNumId="24">
    <w:nsid w:val="619851C1"/>
    <w:multiLevelType w:val="hybridMultilevel"/>
    <w:tmpl w:val="809C6F1A"/>
    <w:lvl w:ilvl="0" w:tplc="C1A8C46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56346A3"/>
    <w:multiLevelType w:val="hybridMultilevel"/>
    <w:tmpl w:val="5A642E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6A9820EF"/>
    <w:multiLevelType w:val="hybridMultilevel"/>
    <w:tmpl w:val="74848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6C43265E"/>
    <w:multiLevelType w:val="hybridMultilevel"/>
    <w:tmpl w:val="20EE9470"/>
    <w:lvl w:ilvl="0" w:tplc="D54E8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E3650D8"/>
    <w:multiLevelType w:val="hybridMultilevel"/>
    <w:tmpl w:val="01C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B2CC3"/>
    <w:multiLevelType w:val="hybridMultilevel"/>
    <w:tmpl w:val="D83064C0"/>
    <w:lvl w:ilvl="0" w:tplc="815C4B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B9554DF"/>
    <w:multiLevelType w:val="hybridMultilevel"/>
    <w:tmpl w:val="8B42D45A"/>
    <w:lvl w:ilvl="0" w:tplc="226E59A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7E4E3F3D"/>
    <w:multiLevelType w:val="hybridMultilevel"/>
    <w:tmpl w:val="7A0A3B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29"/>
  </w:num>
  <w:num w:numId="8">
    <w:abstractNumId w:val="6"/>
  </w:num>
  <w:num w:numId="9">
    <w:abstractNumId w:val="26"/>
  </w:num>
  <w:num w:numId="10">
    <w:abstractNumId w:val="3"/>
  </w:num>
  <w:num w:numId="11">
    <w:abstractNumId w:val="19"/>
  </w:num>
  <w:num w:numId="12">
    <w:abstractNumId w:val="18"/>
  </w:num>
  <w:num w:numId="13">
    <w:abstractNumId w:val="25"/>
  </w:num>
  <w:num w:numId="14">
    <w:abstractNumId w:val="7"/>
  </w:num>
  <w:num w:numId="15">
    <w:abstractNumId w:val="12"/>
  </w:num>
  <w:num w:numId="16">
    <w:abstractNumId w:val="5"/>
  </w:num>
  <w:num w:numId="17">
    <w:abstractNumId w:val="16"/>
  </w:num>
  <w:num w:numId="18">
    <w:abstractNumId w:val="14"/>
  </w:num>
  <w:num w:numId="19">
    <w:abstractNumId w:val="0"/>
  </w:num>
  <w:num w:numId="20">
    <w:abstractNumId w:val="17"/>
  </w:num>
  <w:num w:numId="21">
    <w:abstractNumId w:val="11"/>
  </w:num>
  <w:num w:numId="22">
    <w:abstractNumId w:val="3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4"/>
  </w:num>
  <w:num w:numId="28">
    <w:abstractNumId w:val="9"/>
  </w:num>
  <w:num w:numId="29">
    <w:abstractNumId w:val="13"/>
  </w:num>
  <w:num w:numId="30">
    <w:abstractNumId w:val="30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C72"/>
    <w:rsid w:val="000003E5"/>
    <w:rsid w:val="00000E13"/>
    <w:rsid w:val="00001264"/>
    <w:rsid w:val="0000231F"/>
    <w:rsid w:val="000023AB"/>
    <w:rsid w:val="00002631"/>
    <w:rsid w:val="0000388C"/>
    <w:rsid w:val="00004E54"/>
    <w:rsid w:val="00004F94"/>
    <w:rsid w:val="00006141"/>
    <w:rsid w:val="00006810"/>
    <w:rsid w:val="00006F33"/>
    <w:rsid w:val="0000706F"/>
    <w:rsid w:val="0000776E"/>
    <w:rsid w:val="00010033"/>
    <w:rsid w:val="0001056E"/>
    <w:rsid w:val="0001099D"/>
    <w:rsid w:val="00010A8B"/>
    <w:rsid w:val="00014476"/>
    <w:rsid w:val="000148D3"/>
    <w:rsid w:val="00014E7F"/>
    <w:rsid w:val="00015D45"/>
    <w:rsid w:val="000168B8"/>
    <w:rsid w:val="00016ED4"/>
    <w:rsid w:val="000171F2"/>
    <w:rsid w:val="00017C65"/>
    <w:rsid w:val="00017EE6"/>
    <w:rsid w:val="00020A0E"/>
    <w:rsid w:val="0002159E"/>
    <w:rsid w:val="00021BE1"/>
    <w:rsid w:val="00021E65"/>
    <w:rsid w:val="00022E1B"/>
    <w:rsid w:val="00024003"/>
    <w:rsid w:val="00024275"/>
    <w:rsid w:val="000253AB"/>
    <w:rsid w:val="000253BE"/>
    <w:rsid w:val="00025540"/>
    <w:rsid w:val="00025C86"/>
    <w:rsid w:val="0002629A"/>
    <w:rsid w:val="000274F7"/>
    <w:rsid w:val="00027725"/>
    <w:rsid w:val="00027836"/>
    <w:rsid w:val="000302ED"/>
    <w:rsid w:val="00030773"/>
    <w:rsid w:val="00032A73"/>
    <w:rsid w:val="00034017"/>
    <w:rsid w:val="00034584"/>
    <w:rsid w:val="00034963"/>
    <w:rsid w:val="00034AC6"/>
    <w:rsid w:val="00035125"/>
    <w:rsid w:val="0003552C"/>
    <w:rsid w:val="00042EC6"/>
    <w:rsid w:val="00043419"/>
    <w:rsid w:val="000437F5"/>
    <w:rsid w:val="00044E3A"/>
    <w:rsid w:val="00046608"/>
    <w:rsid w:val="00046D7D"/>
    <w:rsid w:val="0005080F"/>
    <w:rsid w:val="0005136B"/>
    <w:rsid w:val="000516E9"/>
    <w:rsid w:val="000519F2"/>
    <w:rsid w:val="00051A4E"/>
    <w:rsid w:val="00051E61"/>
    <w:rsid w:val="00053B57"/>
    <w:rsid w:val="000540EB"/>
    <w:rsid w:val="000548B2"/>
    <w:rsid w:val="00056168"/>
    <w:rsid w:val="00056244"/>
    <w:rsid w:val="00056265"/>
    <w:rsid w:val="00060944"/>
    <w:rsid w:val="00061C7B"/>
    <w:rsid w:val="00062706"/>
    <w:rsid w:val="00067765"/>
    <w:rsid w:val="00070998"/>
    <w:rsid w:val="00070A88"/>
    <w:rsid w:val="00070E95"/>
    <w:rsid w:val="0007243C"/>
    <w:rsid w:val="000744E6"/>
    <w:rsid w:val="0007795F"/>
    <w:rsid w:val="0008000E"/>
    <w:rsid w:val="00081163"/>
    <w:rsid w:val="00081608"/>
    <w:rsid w:val="000823E0"/>
    <w:rsid w:val="00083865"/>
    <w:rsid w:val="00086854"/>
    <w:rsid w:val="000871FC"/>
    <w:rsid w:val="000918EC"/>
    <w:rsid w:val="0009193D"/>
    <w:rsid w:val="000919DE"/>
    <w:rsid w:val="00093263"/>
    <w:rsid w:val="00093787"/>
    <w:rsid w:val="00094CB7"/>
    <w:rsid w:val="00094F49"/>
    <w:rsid w:val="000A02E3"/>
    <w:rsid w:val="000A0738"/>
    <w:rsid w:val="000A27E8"/>
    <w:rsid w:val="000A3AE3"/>
    <w:rsid w:val="000A429A"/>
    <w:rsid w:val="000A49DE"/>
    <w:rsid w:val="000A5433"/>
    <w:rsid w:val="000A5CF3"/>
    <w:rsid w:val="000A60EB"/>
    <w:rsid w:val="000B236E"/>
    <w:rsid w:val="000B258F"/>
    <w:rsid w:val="000B3322"/>
    <w:rsid w:val="000B3E01"/>
    <w:rsid w:val="000B4953"/>
    <w:rsid w:val="000B4A4A"/>
    <w:rsid w:val="000B53EA"/>
    <w:rsid w:val="000B590D"/>
    <w:rsid w:val="000B6981"/>
    <w:rsid w:val="000B6FA0"/>
    <w:rsid w:val="000B7BFC"/>
    <w:rsid w:val="000C191F"/>
    <w:rsid w:val="000C3DD7"/>
    <w:rsid w:val="000C45B0"/>
    <w:rsid w:val="000C45B6"/>
    <w:rsid w:val="000C57EC"/>
    <w:rsid w:val="000C5F9E"/>
    <w:rsid w:val="000D0230"/>
    <w:rsid w:val="000D097F"/>
    <w:rsid w:val="000D1B2C"/>
    <w:rsid w:val="000D2444"/>
    <w:rsid w:val="000D3313"/>
    <w:rsid w:val="000D4580"/>
    <w:rsid w:val="000D5097"/>
    <w:rsid w:val="000D7191"/>
    <w:rsid w:val="000D7685"/>
    <w:rsid w:val="000D7F55"/>
    <w:rsid w:val="000E0094"/>
    <w:rsid w:val="000E1015"/>
    <w:rsid w:val="000E10DD"/>
    <w:rsid w:val="000E2AB0"/>
    <w:rsid w:val="000E4E57"/>
    <w:rsid w:val="000E4F7F"/>
    <w:rsid w:val="000E687D"/>
    <w:rsid w:val="000E6DE2"/>
    <w:rsid w:val="000E750F"/>
    <w:rsid w:val="000F0350"/>
    <w:rsid w:val="000F0AF3"/>
    <w:rsid w:val="000F2C59"/>
    <w:rsid w:val="000F38F7"/>
    <w:rsid w:val="000F54F4"/>
    <w:rsid w:val="000F7EB3"/>
    <w:rsid w:val="001019EB"/>
    <w:rsid w:val="00101C3F"/>
    <w:rsid w:val="00102A21"/>
    <w:rsid w:val="00102B91"/>
    <w:rsid w:val="00104583"/>
    <w:rsid w:val="00110A03"/>
    <w:rsid w:val="00110DE2"/>
    <w:rsid w:val="001133DC"/>
    <w:rsid w:val="00113A93"/>
    <w:rsid w:val="00121DD1"/>
    <w:rsid w:val="00123A5B"/>
    <w:rsid w:val="00124490"/>
    <w:rsid w:val="00126A27"/>
    <w:rsid w:val="00127B3C"/>
    <w:rsid w:val="001317E0"/>
    <w:rsid w:val="00131A18"/>
    <w:rsid w:val="00131DF0"/>
    <w:rsid w:val="00132B04"/>
    <w:rsid w:val="0013425A"/>
    <w:rsid w:val="00135408"/>
    <w:rsid w:val="00135BF5"/>
    <w:rsid w:val="001370A7"/>
    <w:rsid w:val="0013748F"/>
    <w:rsid w:val="0014046F"/>
    <w:rsid w:val="001404B1"/>
    <w:rsid w:val="001405B2"/>
    <w:rsid w:val="00143EEC"/>
    <w:rsid w:val="00147705"/>
    <w:rsid w:val="00147CB2"/>
    <w:rsid w:val="00150EAB"/>
    <w:rsid w:val="00151437"/>
    <w:rsid w:val="001528FB"/>
    <w:rsid w:val="00153769"/>
    <w:rsid w:val="001539A2"/>
    <w:rsid w:val="0015432C"/>
    <w:rsid w:val="00154E8F"/>
    <w:rsid w:val="001572B7"/>
    <w:rsid w:val="001624FD"/>
    <w:rsid w:val="001631B8"/>
    <w:rsid w:val="001638BB"/>
    <w:rsid w:val="00165F31"/>
    <w:rsid w:val="0016607F"/>
    <w:rsid w:val="00166769"/>
    <w:rsid w:val="00167869"/>
    <w:rsid w:val="0016786A"/>
    <w:rsid w:val="00170887"/>
    <w:rsid w:val="00171C30"/>
    <w:rsid w:val="00172114"/>
    <w:rsid w:val="00172872"/>
    <w:rsid w:val="00172ADB"/>
    <w:rsid w:val="001732CC"/>
    <w:rsid w:val="00175FB9"/>
    <w:rsid w:val="00176026"/>
    <w:rsid w:val="00176341"/>
    <w:rsid w:val="00176D8C"/>
    <w:rsid w:val="001801D6"/>
    <w:rsid w:val="0018097C"/>
    <w:rsid w:val="00180D71"/>
    <w:rsid w:val="00181F50"/>
    <w:rsid w:val="00182324"/>
    <w:rsid w:val="001826F7"/>
    <w:rsid w:val="00182BC5"/>
    <w:rsid w:val="00182EB0"/>
    <w:rsid w:val="001835D0"/>
    <w:rsid w:val="00184283"/>
    <w:rsid w:val="0018462A"/>
    <w:rsid w:val="0018703A"/>
    <w:rsid w:val="001870CC"/>
    <w:rsid w:val="00187A25"/>
    <w:rsid w:val="0019097C"/>
    <w:rsid w:val="001917BC"/>
    <w:rsid w:val="00193E84"/>
    <w:rsid w:val="00196907"/>
    <w:rsid w:val="00196DA5"/>
    <w:rsid w:val="00197E1B"/>
    <w:rsid w:val="001A0613"/>
    <w:rsid w:val="001A14E9"/>
    <w:rsid w:val="001A24E4"/>
    <w:rsid w:val="001A35E3"/>
    <w:rsid w:val="001A4804"/>
    <w:rsid w:val="001A4A59"/>
    <w:rsid w:val="001A4E4F"/>
    <w:rsid w:val="001A597D"/>
    <w:rsid w:val="001A5CF3"/>
    <w:rsid w:val="001A6005"/>
    <w:rsid w:val="001A6E30"/>
    <w:rsid w:val="001B4A3D"/>
    <w:rsid w:val="001B533E"/>
    <w:rsid w:val="001B555B"/>
    <w:rsid w:val="001B6366"/>
    <w:rsid w:val="001B6472"/>
    <w:rsid w:val="001B6CD4"/>
    <w:rsid w:val="001B70DB"/>
    <w:rsid w:val="001C10C3"/>
    <w:rsid w:val="001C1188"/>
    <w:rsid w:val="001C227B"/>
    <w:rsid w:val="001C285D"/>
    <w:rsid w:val="001C311B"/>
    <w:rsid w:val="001C450F"/>
    <w:rsid w:val="001C6306"/>
    <w:rsid w:val="001C64ED"/>
    <w:rsid w:val="001C71EF"/>
    <w:rsid w:val="001C72CD"/>
    <w:rsid w:val="001D2CC5"/>
    <w:rsid w:val="001D3969"/>
    <w:rsid w:val="001D4466"/>
    <w:rsid w:val="001D5363"/>
    <w:rsid w:val="001D5615"/>
    <w:rsid w:val="001E0809"/>
    <w:rsid w:val="001E1AF6"/>
    <w:rsid w:val="001E1B7C"/>
    <w:rsid w:val="001E5756"/>
    <w:rsid w:val="001E5A2D"/>
    <w:rsid w:val="001E5F22"/>
    <w:rsid w:val="001E7BDA"/>
    <w:rsid w:val="001F0EA2"/>
    <w:rsid w:val="001F12BB"/>
    <w:rsid w:val="001F2230"/>
    <w:rsid w:val="001F2534"/>
    <w:rsid w:val="001F3C1F"/>
    <w:rsid w:val="001F4505"/>
    <w:rsid w:val="001F6EED"/>
    <w:rsid w:val="001F6FA3"/>
    <w:rsid w:val="001F764F"/>
    <w:rsid w:val="00200D76"/>
    <w:rsid w:val="0020141E"/>
    <w:rsid w:val="00201A49"/>
    <w:rsid w:val="00202699"/>
    <w:rsid w:val="002031FA"/>
    <w:rsid w:val="00203B8E"/>
    <w:rsid w:val="00204F64"/>
    <w:rsid w:val="002052CF"/>
    <w:rsid w:val="00205515"/>
    <w:rsid w:val="002065ED"/>
    <w:rsid w:val="00210A39"/>
    <w:rsid w:val="00211A0E"/>
    <w:rsid w:val="00212A20"/>
    <w:rsid w:val="002144CD"/>
    <w:rsid w:val="00214637"/>
    <w:rsid w:val="0021578B"/>
    <w:rsid w:val="00215935"/>
    <w:rsid w:val="00215C25"/>
    <w:rsid w:val="002173DC"/>
    <w:rsid w:val="0021763C"/>
    <w:rsid w:val="00220620"/>
    <w:rsid w:val="00220F5D"/>
    <w:rsid w:val="002235F0"/>
    <w:rsid w:val="002245A7"/>
    <w:rsid w:val="00226627"/>
    <w:rsid w:val="00226943"/>
    <w:rsid w:val="00227655"/>
    <w:rsid w:val="00230FB8"/>
    <w:rsid w:val="002323C2"/>
    <w:rsid w:val="00232FA4"/>
    <w:rsid w:val="0023473C"/>
    <w:rsid w:val="002347FB"/>
    <w:rsid w:val="00235E1A"/>
    <w:rsid w:val="00237802"/>
    <w:rsid w:val="00241553"/>
    <w:rsid w:val="00241D13"/>
    <w:rsid w:val="00242329"/>
    <w:rsid w:val="00242E32"/>
    <w:rsid w:val="002439F1"/>
    <w:rsid w:val="00244E99"/>
    <w:rsid w:val="00245919"/>
    <w:rsid w:val="0024665F"/>
    <w:rsid w:val="00246B2C"/>
    <w:rsid w:val="00250CFA"/>
    <w:rsid w:val="00251030"/>
    <w:rsid w:val="0025115F"/>
    <w:rsid w:val="00251EE2"/>
    <w:rsid w:val="0025211A"/>
    <w:rsid w:val="002521A3"/>
    <w:rsid w:val="002523A7"/>
    <w:rsid w:val="00252405"/>
    <w:rsid w:val="00252FFC"/>
    <w:rsid w:val="0025428B"/>
    <w:rsid w:val="0025446A"/>
    <w:rsid w:val="00254662"/>
    <w:rsid w:val="00254D48"/>
    <w:rsid w:val="00254DDB"/>
    <w:rsid w:val="00255F8C"/>
    <w:rsid w:val="00256A3E"/>
    <w:rsid w:val="002579EB"/>
    <w:rsid w:val="00261D69"/>
    <w:rsid w:val="00264354"/>
    <w:rsid w:val="00264722"/>
    <w:rsid w:val="002648B3"/>
    <w:rsid w:val="002705E8"/>
    <w:rsid w:val="00270BBD"/>
    <w:rsid w:val="00270F5C"/>
    <w:rsid w:val="002711AB"/>
    <w:rsid w:val="00271C13"/>
    <w:rsid w:val="00272AE1"/>
    <w:rsid w:val="00273307"/>
    <w:rsid w:val="00273F12"/>
    <w:rsid w:val="00274FEC"/>
    <w:rsid w:val="00275D28"/>
    <w:rsid w:val="00281642"/>
    <w:rsid w:val="00282137"/>
    <w:rsid w:val="00282F41"/>
    <w:rsid w:val="002832A7"/>
    <w:rsid w:val="002838EB"/>
    <w:rsid w:val="00284016"/>
    <w:rsid w:val="00284248"/>
    <w:rsid w:val="00286024"/>
    <w:rsid w:val="0028614B"/>
    <w:rsid w:val="00286BB0"/>
    <w:rsid w:val="0029178F"/>
    <w:rsid w:val="002922E0"/>
    <w:rsid w:val="0029249B"/>
    <w:rsid w:val="00292738"/>
    <w:rsid w:val="00294266"/>
    <w:rsid w:val="002952D0"/>
    <w:rsid w:val="00295448"/>
    <w:rsid w:val="002959EA"/>
    <w:rsid w:val="00296383"/>
    <w:rsid w:val="002967D6"/>
    <w:rsid w:val="00297B06"/>
    <w:rsid w:val="002A07D8"/>
    <w:rsid w:val="002A0B70"/>
    <w:rsid w:val="002A1A74"/>
    <w:rsid w:val="002A1B6F"/>
    <w:rsid w:val="002A2942"/>
    <w:rsid w:val="002A2DAF"/>
    <w:rsid w:val="002A4106"/>
    <w:rsid w:val="002A4814"/>
    <w:rsid w:val="002A7DC2"/>
    <w:rsid w:val="002B023F"/>
    <w:rsid w:val="002B36D7"/>
    <w:rsid w:val="002B4167"/>
    <w:rsid w:val="002B43F1"/>
    <w:rsid w:val="002B4739"/>
    <w:rsid w:val="002B522A"/>
    <w:rsid w:val="002B6262"/>
    <w:rsid w:val="002B69FA"/>
    <w:rsid w:val="002B76B5"/>
    <w:rsid w:val="002C02FF"/>
    <w:rsid w:val="002C199B"/>
    <w:rsid w:val="002C1D00"/>
    <w:rsid w:val="002C29E3"/>
    <w:rsid w:val="002C2B2F"/>
    <w:rsid w:val="002C5969"/>
    <w:rsid w:val="002C5ED2"/>
    <w:rsid w:val="002C6CB7"/>
    <w:rsid w:val="002D0546"/>
    <w:rsid w:val="002D0ADC"/>
    <w:rsid w:val="002D14F0"/>
    <w:rsid w:val="002D259D"/>
    <w:rsid w:val="002D2E32"/>
    <w:rsid w:val="002D30DC"/>
    <w:rsid w:val="002D422F"/>
    <w:rsid w:val="002D48C7"/>
    <w:rsid w:val="002D5480"/>
    <w:rsid w:val="002D5585"/>
    <w:rsid w:val="002D5BCE"/>
    <w:rsid w:val="002D6C63"/>
    <w:rsid w:val="002E3658"/>
    <w:rsid w:val="002E365E"/>
    <w:rsid w:val="002E4D4D"/>
    <w:rsid w:val="002E5278"/>
    <w:rsid w:val="002E5FA2"/>
    <w:rsid w:val="002F0FDA"/>
    <w:rsid w:val="002F4889"/>
    <w:rsid w:val="002F4B59"/>
    <w:rsid w:val="002F5892"/>
    <w:rsid w:val="002F5DD4"/>
    <w:rsid w:val="002F5FA1"/>
    <w:rsid w:val="003001FB"/>
    <w:rsid w:val="00300AEC"/>
    <w:rsid w:val="00301A3F"/>
    <w:rsid w:val="003024F1"/>
    <w:rsid w:val="00302E64"/>
    <w:rsid w:val="00303807"/>
    <w:rsid w:val="00304217"/>
    <w:rsid w:val="00305727"/>
    <w:rsid w:val="00305B6B"/>
    <w:rsid w:val="003062A4"/>
    <w:rsid w:val="003063EB"/>
    <w:rsid w:val="00306EB1"/>
    <w:rsid w:val="0030734C"/>
    <w:rsid w:val="00310686"/>
    <w:rsid w:val="00311E00"/>
    <w:rsid w:val="0031262E"/>
    <w:rsid w:val="00313031"/>
    <w:rsid w:val="00313C7C"/>
    <w:rsid w:val="00314C7E"/>
    <w:rsid w:val="00314CCF"/>
    <w:rsid w:val="00315FF0"/>
    <w:rsid w:val="00320690"/>
    <w:rsid w:val="00320FE9"/>
    <w:rsid w:val="00321306"/>
    <w:rsid w:val="00321734"/>
    <w:rsid w:val="00324FFB"/>
    <w:rsid w:val="00325137"/>
    <w:rsid w:val="003253EE"/>
    <w:rsid w:val="00326599"/>
    <w:rsid w:val="00327893"/>
    <w:rsid w:val="00327F03"/>
    <w:rsid w:val="003327F5"/>
    <w:rsid w:val="0033331E"/>
    <w:rsid w:val="0033499D"/>
    <w:rsid w:val="00334C14"/>
    <w:rsid w:val="00335E0F"/>
    <w:rsid w:val="003363D0"/>
    <w:rsid w:val="00337AF6"/>
    <w:rsid w:val="00341095"/>
    <w:rsid w:val="003428C7"/>
    <w:rsid w:val="003430F4"/>
    <w:rsid w:val="00345908"/>
    <w:rsid w:val="0034597A"/>
    <w:rsid w:val="00346C93"/>
    <w:rsid w:val="00346DF6"/>
    <w:rsid w:val="00347F3A"/>
    <w:rsid w:val="00351B38"/>
    <w:rsid w:val="00352A0A"/>
    <w:rsid w:val="00353FE0"/>
    <w:rsid w:val="00354131"/>
    <w:rsid w:val="00354684"/>
    <w:rsid w:val="00354892"/>
    <w:rsid w:val="003550DF"/>
    <w:rsid w:val="00355E2C"/>
    <w:rsid w:val="0035616F"/>
    <w:rsid w:val="0035664C"/>
    <w:rsid w:val="00356E9B"/>
    <w:rsid w:val="00360A21"/>
    <w:rsid w:val="0036322C"/>
    <w:rsid w:val="00364134"/>
    <w:rsid w:val="00364594"/>
    <w:rsid w:val="00364EB8"/>
    <w:rsid w:val="003654D9"/>
    <w:rsid w:val="00365DF7"/>
    <w:rsid w:val="00366009"/>
    <w:rsid w:val="00370694"/>
    <w:rsid w:val="0037354C"/>
    <w:rsid w:val="00373DA3"/>
    <w:rsid w:val="00375126"/>
    <w:rsid w:val="00375A64"/>
    <w:rsid w:val="0037617A"/>
    <w:rsid w:val="00376629"/>
    <w:rsid w:val="00376770"/>
    <w:rsid w:val="00377CB1"/>
    <w:rsid w:val="00380F7E"/>
    <w:rsid w:val="0038113D"/>
    <w:rsid w:val="003827F4"/>
    <w:rsid w:val="00384D8F"/>
    <w:rsid w:val="00385A6D"/>
    <w:rsid w:val="00385B81"/>
    <w:rsid w:val="0038702B"/>
    <w:rsid w:val="003874E7"/>
    <w:rsid w:val="003913F9"/>
    <w:rsid w:val="003916B2"/>
    <w:rsid w:val="00392FC3"/>
    <w:rsid w:val="00393B14"/>
    <w:rsid w:val="00394DE9"/>
    <w:rsid w:val="003A0C49"/>
    <w:rsid w:val="003A1743"/>
    <w:rsid w:val="003A3789"/>
    <w:rsid w:val="003A490E"/>
    <w:rsid w:val="003A4D56"/>
    <w:rsid w:val="003A527E"/>
    <w:rsid w:val="003A5296"/>
    <w:rsid w:val="003A76E1"/>
    <w:rsid w:val="003B01A9"/>
    <w:rsid w:val="003B0795"/>
    <w:rsid w:val="003B0BC9"/>
    <w:rsid w:val="003B4A21"/>
    <w:rsid w:val="003B56B2"/>
    <w:rsid w:val="003B5AD0"/>
    <w:rsid w:val="003B5E9E"/>
    <w:rsid w:val="003C03BA"/>
    <w:rsid w:val="003C09F9"/>
    <w:rsid w:val="003C2B55"/>
    <w:rsid w:val="003C3E12"/>
    <w:rsid w:val="003C4704"/>
    <w:rsid w:val="003D04BF"/>
    <w:rsid w:val="003D0F8D"/>
    <w:rsid w:val="003D14E7"/>
    <w:rsid w:val="003D1682"/>
    <w:rsid w:val="003D1EC5"/>
    <w:rsid w:val="003D3A3B"/>
    <w:rsid w:val="003D555D"/>
    <w:rsid w:val="003D659D"/>
    <w:rsid w:val="003D67D2"/>
    <w:rsid w:val="003D6C73"/>
    <w:rsid w:val="003D7178"/>
    <w:rsid w:val="003E125F"/>
    <w:rsid w:val="003E178D"/>
    <w:rsid w:val="003E295D"/>
    <w:rsid w:val="003E3DE8"/>
    <w:rsid w:val="003E440D"/>
    <w:rsid w:val="003E5462"/>
    <w:rsid w:val="003E5F96"/>
    <w:rsid w:val="003E78BF"/>
    <w:rsid w:val="003E7B65"/>
    <w:rsid w:val="003E7DA5"/>
    <w:rsid w:val="003E7FC1"/>
    <w:rsid w:val="003F28E6"/>
    <w:rsid w:val="003F2C6B"/>
    <w:rsid w:val="003F33E5"/>
    <w:rsid w:val="003F3C26"/>
    <w:rsid w:val="003F6DEA"/>
    <w:rsid w:val="0040069F"/>
    <w:rsid w:val="00400F7D"/>
    <w:rsid w:val="0040180F"/>
    <w:rsid w:val="00401E23"/>
    <w:rsid w:val="00402A9E"/>
    <w:rsid w:val="00403169"/>
    <w:rsid w:val="004034B2"/>
    <w:rsid w:val="00403AE4"/>
    <w:rsid w:val="00403F62"/>
    <w:rsid w:val="004043FE"/>
    <w:rsid w:val="004047FB"/>
    <w:rsid w:val="004050F5"/>
    <w:rsid w:val="00405BBC"/>
    <w:rsid w:val="00406CF8"/>
    <w:rsid w:val="00407B36"/>
    <w:rsid w:val="00410F35"/>
    <w:rsid w:val="00411096"/>
    <w:rsid w:val="0041314F"/>
    <w:rsid w:val="00414CF9"/>
    <w:rsid w:val="004156A6"/>
    <w:rsid w:val="0041613F"/>
    <w:rsid w:val="0041616D"/>
    <w:rsid w:val="00416916"/>
    <w:rsid w:val="00416F07"/>
    <w:rsid w:val="004209EB"/>
    <w:rsid w:val="00420B3D"/>
    <w:rsid w:val="00421847"/>
    <w:rsid w:val="00422800"/>
    <w:rsid w:val="00423440"/>
    <w:rsid w:val="00424C99"/>
    <w:rsid w:val="00425B74"/>
    <w:rsid w:val="00426254"/>
    <w:rsid w:val="0042706F"/>
    <w:rsid w:val="004304B4"/>
    <w:rsid w:val="004319F4"/>
    <w:rsid w:val="00431A86"/>
    <w:rsid w:val="00431E6F"/>
    <w:rsid w:val="0043231A"/>
    <w:rsid w:val="00432F75"/>
    <w:rsid w:val="004341F8"/>
    <w:rsid w:val="00434499"/>
    <w:rsid w:val="00435385"/>
    <w:rsid w:val="00435670"/>
    <w:rsid w:val="00436071"/>
    <w:rsid w:val="00436514"/>
    <w:rsid w:val="00436AE1"/>
    <w:rsid w:val="0043743B"/>
    <w:rsid w:val="00440033"/>
    <w:rsid w:val="00440D70"/>
    <w:rsid w:val="00440E0E"/>
    <w:rsid w:val="00440F81"/>
    <w:rsid w:val="00441026"/>
    <w:rsid w:val="004425B1"/>
    <w:rsid w:val="004432B9"/>
    <w:rsid w:val="00443D09"/>
    <w:rsid w:val="00444D71"/>
    <w:rsid w:val="00445AA1"/>
    <w:rsid w:val="00445F61"/>
    <w:rsid w:val="004468E4"/>
    <w:rsid w:val="00447E34"/>
    <w:rsid w:val="00451736"/>
    <w:rsid w:val="00452425"/>
    <w:rsid w:val="004529F0"/>
    <w:rsid w:val="004534DA"/>
    <w:rsid w:val="004536D1"/>
    <w:rsid w:val="00455501"/>
    <w:rsid w:val="0045595B"/>
    <w:rsid w:val="00456351"/>
    <w:rsid w:val="00457C39"/>
    <w:rsid w:val="00460B6B"/>
    <w:rsid w:val="00462232"/>
    <w:rsid w:val="00463287"/>
    <w:rsid w:val="0046614F"/>
    <w:rsid w:val="00466AA2"/>
    <w:rsid w:val="0046711A"/>
    <w:rsid w:val="00471FA5"/>
    <w:rsid w:val="00472A81"/>
    <w:rsid w:val="00473076"/>
    <w:rsid w:val="00473CC2"/>
    <w:rsid w:val="00475B66"/>
    <w:rsid w:val="0047618E"/>
    <w:rsid w:val="004804A5"/>
    <w:rsid w:val="00481062"/>
    <w:rsid w:val="0048108C"/>
    <w:rsid w:val="00481A03"/>
    <w:rsid w:val="00482ADB"/>
    <w:rsid w:val="004831DC"/>
    <w:rsid w:val="004845BB"/>
    <w:rsid w:val="00484B2B"/>
    <w:rsid w:val="00484CE6"/>
    <w:rsid w:val="00484D0F"/>
    <w:rsid w:val="004861D8"/>
    <w:rsid w:val="00486AF1"/>
    <w:rsid w:val="004877D9"/>
    <w:rsid w:val="00490148"/>
    <w:rsid w:val="00490892"/>
    <w:rsid w:val="004914D8"/>
    <w:rsid w:val="00491F1F"/>
    <w:rsid w:val="00492D59"/>
    <w:rsid w:val="004943FC"/>
    <w:rsid w:val="00495757"/>
    <w:rsid w:val="00495D4D"/>
    <w:rsid w:val="00496D2E"/>
    <w:rsid w:val="00497906"/>
    <w:rsid w:val="004A056C"/>
    <w:rsid w:val="004A092D"/>
    <w:rsid w:val="004A165F"/>
    <w:rsid w:val="004A1E7F"/>
    <w:rsid w:val="004A2747"/>
    <w:rsid w:val="004A27EB"/>
    <w:rsid w:val="004A3329"/>
    <w:rsid w:val="004A34AB"/>
    <w:rsid w:val="004A7E6C"/>
    <w:rsid w:val="004B0729"/>
    <w:rsid w:val="004B2266"/>
    <w:rsid w:val="004B22F3"/>
    <w:rsid w:val="004B4D1E"/>
    <w:rsid w:val="004B52C8"/>
    <w:rsid w:val="004B54C2"/>
    <w:rsid w:val="004B664A"/>
    <w:rsid w:val="004B6B2B"/>
    <w:rsid w:val="004B7823"/>
    <w:rsid w:val="004B7D59"/>
    <w:rsid w:val="004C1BC7"/>
    <w:rsid w:val="004C1C18"/>
    <w:rsid w:val="004C2D0E"/>
    <w:rsid w:val="004C5E17"/>
    <w:rsid w:val="004C77A6"/>
    <w:rsid w:val="004C7D45"/>
    <w:rsid w:val="004D0769"/>
    <w:rsid w:val="004D0B9C"/>
    <w:rsid w:val="004D1200"/>
    <w:rsid w:val="004D1EB6"/>
    <w:rsid w:val="004D2A8A"/>
    <w:rsid w:val="004D3724"/>
    <w:rsid w:val="004D42F4"/>
    <w:rsid w:val="004D5788"/>
    <w:rsid w:val="004D5EE0"/>
    <w:rsid w:val="004D6359"/>
    <w:rsid w:val="004D6A4B"/>
    <w:rsid w:val="004D6C0B"/>
    <w:rsid w:val="004E06D8"/>
    <w:rsid w:val="004E0DC1"/>
    <w:rsid w:val="004E0E8C"/>
    <w:rsid w:val="004E10B5"/>
    <w:rsid w:val="004E2AE4"/>
    <w:rsid w:val="004E322F"/>
    <w:rsid w:val="004E3AD3"/>
    <w:rsid w:val="004E3F69"/>
    <w:rsid w:val="004E520B"/>
    <w:rsid w:val="004E6A80"/>
    <w:rsid w:val="004E6C2A"/>
    <w:rsid w:val="004E7161"/>
    <w:rsid w:val="004F009A"/>
    <w:rsid w:val="004F06D2"/>
    <w:rsid w:val="004F0E87"/>
    <w:rsid w:val="004F17D1"/>
    <w:rsid w:val="004F245D"/>
    <w:rsid w:val="004F2AD8"/>
    <w:rsid w:val="004F346A"/>
    <w:rsid w:val="004F4361"/>
    <w:rsid w:val="004F4B19"/>
    <w:rsid w:val="004F4F48"/>
    <w:rsid w:val="004F4F77"/>
    <w:rsid w:val="004F6359"/>
    <w:rsid w:val="004F6998"/>
    <w:rsid w:val="004F6C43"/>
    <w:rsid w:val="004F6ED3"/>
    <w:rsid w:val="004F7CFC"/>
    <w:rsid w:val="00501D72"/>
    <w:rsid w:val="005021BF"/>
    <w:rsid w:val="00502A8F"/>
    <w:rsid w:val="00502B06"/>
    <w:rsid w:val="00502CA8"/>
    <w:rsid w:val="0050304C"/>
    <w:rsid w:val="00503A43"/>
    <w:rsid w:val="00503D27"/>
    <w:rsid w:val="005044EE"/>
    <w:rsid w:val="00504A8C"/>
    <w:rsid w:val="00504E61"/>
    <w:rsid w:val="005059E3"/>
    <w:rsid w:val="00506F8B"/>
    <w:rsid w:val="00506F8E"/>
    <w:rsid w:val="0050707A"/>
    <w:rsid w:val="00510BC2"/>
    <w:rsid w:val="005123C8"/>
    <w:rsid w:val="00512DF0"/>
    <w:rsid w:val="0051331B"/>
    <w:rsid w:val="00513446"/>
    <w:rsid w:val="00513C52"/>
    <w:rsid w:val="00514829"/>
    <w:rsid w:val="00515145"/>
    <w:rsid w:val="005166A8"/>
    <w:rsid w:val="005173B1"/>
    <w:rsid w:val="00517428"/>
    <w:rsid w:val="005204A0"/>
    <w:rsid w:val="005210C5"/>
    <w:rsid w:val="00521F20"/>
    <w:rsid w:val="0052258D"/>
    <w:rsid w:val="00522AC3"/>
    <w:rsid w:val="0052388C"/>
    <w:rsid w:val="00525270"/>
    <w:rsid w:val="005257D0"/>
    <w:rsid w:val="00525C4E"/>
    <w:rsid w:val="005262CC"/>
    <w:rsid w:val="005266B0"/>
    <w:rsid w:val="00526E0A"/>
    <w:rsid w:val="00527491"/>
    <w:rsid w:val="00527F9A"/>
    <w:rsid w:val="00530164"/>
    <w:rsid w:val="00530C5F"/>
    <w:rsid w:val="005332D1"/>
    <w:rsid w:val="005339FF"/>
    <w:rsid w:val="005347F5"/>
    <w:rsid w:val="00535FBF"/>
    <w:rsid w:val="00537371"/>
    <w:rsid w:val="005400A1"/>
    <w:rsid w:val="00540C77"/>
    <w:rsid w:val="00540F97"/>
    <w:rsid w:val="0054100C"/>
    <w:rsid w:val="00541BCF"/>
    <w:rsid w:val="00543443"/>
    <w:rsid w:val="00545D32"/>
    <w:rsid w:val="00546C86"/>
    <w:rsid w:val="00550606"/>
    <w:rsid w:val="005506FC"/>
    <w:rsid w:val="00550886"/>
    <w:rsid w:val="00552402"/>
    <w:rsid w:val="00553F56"/>
    <w:rsid w:val="00554444"/>
    <w:rsid w:val="00555531"/>
    <w:rsid w:val="00557068"/>
    <w:rsid w:val="00557A14"/>
    <w:rsid w:val="00560A22"/>
    <w:rsid w:val="0056113A"/>
    <w:rsid w:val="005623DD"/>
    <w:rsid w:val="00562E6D"/>
    <w:rsid w:val="00562EEE"/>
    <w:rsid w:val="00563D6E"/>
    <w:rsid w:val="00563FC5"/>
    <w:rsid w:val="00565F4F"/>
    <w:rsid w:val="00566D0E"/>
    <w:rsid w:val="0057073B"/>
    <w:rsid w:val="00571182"/>
    <w:rsid w:val="00572187"/>
    <w:rsid w:val="005728A5"/>
    <w:rsid w:val="005729ED"/>
    <w:rsid w:val="00572E57"/>
    <w:rsid w:val="00573D14"/>
    <w:rsid w:val="00574A27"/>
    <w:rsid w:val="005759E1"/>
    <w:rsid w:val="005761F3"/>
    <w:rsid w:val="00577626"/>
    <w:rsid w:val="005802AA"/>
    <w:rsid w:val="00580532"/>
    <w:rsid w:val="00581BE8"/>
    <w:rsid w:val="0058261A"/>
    <w:rsid w:val="0058347C"/>
    <w:rsid w:val="00583661"/>
    <w:rsid w:val="00583C6E"/>
    <w:rsid w:val="00584CDE"/>
    <w:rsid w:val="00584ECB"/>
    <w:rsid w:val="005857E8"/>
    <w:rsid w:val="005869AB"/>
    <w:rsid w:val="00586C4C"/>
    <w:rsid w:val="00590102"/>
    <w:rsid w:val="00594C79"/>
    <w:rsid w:val="005951F5"/>
    <w:rsid w:val="00595E94"/>
    <w:rsid w:val="00596814"/>
    <w:rsid w:val="005A02A8"/>
    <w:rsid w:val="005A04EE"/>
    <w:rsid w:val="005A1047"/>
    <w:rsid w:val="005A183D"/>
    <w:rsid w:val="005A1A49"/>
    <w:rsid w:val="005A2274"/>
    <w:rsid w:val="005A28BD"/>
    <w:rsid w:val="005A3B86"/>
    <w:rsid w:val="005A4121"/>
    <w:rsid w:val="005A44BB"/>
    <w:rsid w:val="005A45E7"/>
    <w:rsid w:val="005A4939"/>
    <w:rsid w:val="005A5C5A"/>
    <w:rsid w:val="005A5F94"/>
    <w:rsid w:val="005A6ABD"/>
    <w:rsid w:val="005B0122"/>
    <w:rsid w:val="005B2636"/>
    <w:rsid w:val="005B3C8B"/>
    <w:rsid w:val="005B4769"/>
    <w:rsid w:val="005B57C2"/>
    <w:rsid w:val="005B5FFB"/>
    <w:rsid w:val="005B6D7B"/>
    <w:rsid w:val="005B7883"/>
    <w:rsid w:val="005C0442"/>
    <w:rsid w:val="005C06CA"/>
    <w:rsid w:val="005C0BD4"/>
    <w:rsid w:val="005C1BD2"/>
    <w:rsid w:val="005C2CD3"/>
    <w:rsid w:val="005C3CC6"/>
    <w:rsid w:val="005C5797"/>
    <w:rsid w:val="005C754F"/>
    <w:rsid w:val="005D1697"/>
    <w:rsid w:val="005D1A7F"/>
    <w:rsid w:val="005D2600"/>
    <w:rsid w:val="005D325B"/>
    <w:rsid w:val="005D73EC"/>
    <w:rsid w:val="005E1B22"/>
    <w:rsid w:val="005E3D7B"/>
    <w:rsid w:val="005E4156"/>
    <w:rsid w:val="005E5297"/>
    <w:rsid w:val="005E534C"/>
    <w:rsid w:val="005E5BA0"/>
    <w:rsid w:val="005E606C"/>
    <w:rsid w:val="005E637A"/>
    <w:rsid w:val="005E6B7B"/>
    <w:rsid w:val="005E772F"/>
    <w:rsid w:val="005E7C49"/>
    <w:rsid w:val="005F18E8"/>
    <w:rsid w:val="005F2596"/>
    <w:rsid w:val="005F2D9E"/>
    <w:rsid w:val="005F3354"/>
    <w:rsid w:val="005F35C9"/>
    <w:rsid w:val="005F3A9C"/>
    <w:rsid w:val="005F4F3F"/>
    <w:rsid w:val="005F5254"/>
    <w:rsid w:val="005F68BD"/>
    <w:rsid w:val="005F69D0"/>
    <w:rsid w:val="005F6BE4"/>
    <w:rsid w:val="006008E2"/>
    <w:rsid w:val="006017A5"/>
    <w:rsid w:val="00602AF2"/>
    <w:rsid w:val="006032A2"/>
    <w:rsid w:val="006041FD"/>
    <w:rsid w:val="0060561C"/>
    <w:rsid w:val="0060677B"/>
    <w:rsid w:val="00607576"/>
    <w:rsid w:val="00610770"/>
    <w:rsid w:val="00611677"/>
    <w:rsid w:val="00612B73"/>
    <w:rsid w:val="0061485A"/>
    <w:rsid w:val="00616B58"/>
    <w:rsid w:val="00616E65"/>
    <w:rsid w:val="00617C1B"/>
    <w:rsid w:val="006201B1"/>
    <w:rsid w:val="00621754"/>
    <w:rsid w:val="0062282F"/>
    <w:rsid w:val="006273D2"/>
    <w:rsid w:val="0063241D"/>
    <w:rsid w:val="00632608"/>
    <w:rsid w:val="00633073"/>
    <w:rsid w:val="006334CA"/>
    <w:rsid w:val="00636124"/>
    <w:rsid w:val="00636EE0"/>
    <w:rsid w:val="006405C7"/>
    <w:rsid w:val="006418BB"/>
    <w:rsid w:val="00643190"/>
    <w:rsid w:val="0064383F"/>
    <w:rsid w:val="00644DEC"/>
    <w:rsid w:val="006452A9"/>
    <w:rsid w:val="006476C3"/>
    <w:rsid w:val="0064772A"/>
    <w:rsid w:val="00647AFD"/>
    <w:rsid w:val="00652236"/>
    <w:rsid w:val="0065225D"/>
    <w:rsid w:val="00653AF7"/>
    <w:rsid w:val="00656DE0"/>
    <w:rsid w:val="006579F5"/>
    <w:rsid w:val="006604DA"/>
    <w:rsid w:val="0066184F"/>
    <w:rsid w:val="006618C5"/>
    <w:rsid w:val="00661A23"/>
    <w:rsid w:val="0066244C"/>
    <w:rsid w:val="00662ABC"/>
    <w:rsid w:val="00663878"/>
    <w:rsid w:val="00664435"/>
    <w:rsid w:val="00664EA2"/>
    <w:rsid w:val="00667DCE"/>
    <w:rsid w:val="006703E1"/>
    <w:rsid w:val="00671EE3"/>
    <w:rsid w:val="0067240C"/>
    <w:rsid w:val="00672B50"/>
    <w:rsid w:val="00673F59"/>
    <w:rsid w:val="00677541"/>
    <w:rsid w:val="00677AB8"/>
    <w:rsid w:val="00677C85"/>
    <w:rsid w:val="006813B9"/>
    <w:rsid w:val="00681496"/>
    <w:rsid w:val="0068203D"/>
    <w:rsid w:val="0068423B"/>
    <w:rsid w:val="006852FE"/>
    <w:rsid w:val="006871F9"/>
    <w:rsid w:val="006876F9"/>
    <w:rsid w:val="00687FD3"/>
    <w:rsid w:val="00692897"/>
    <w:rsid w:val="00692898"/>
    <w:rsid w:val="00693303"/>
    <w:rsid w:val="00693C75"/>
    <w:rsid w:val="00695690"/>
    <w:rsid w:val="00695728"/>
    <w:rsid w:val="00695C38"/>
    <w:rsid w:val="00696F2C"/>
    <w:rsid w:val="006A113A"/>
    <w:rsid w:val="006A2AA4"/>
    <w:rsid w:val="006A36FA"/>
    <w:rsid w:val="006A4799"/>
    <w:rsid w:val="006A5AF0"/>
    <w:rsid w:val="006B0114"/>
    <w:rsid w:val="006B1784"/>
    <w:rsid w:val="006B3001"/>
    <w:rsid w:val="006B366B"/>
    <w:rsid w:val="006B5D5A"/>
    <w:rsid w:val="006B6264"/>
    <w:rsid w:val="006C065C"/>
    <w:rsid w:val="006C0B1D"/>
    <w:rsid w:val="006C0E92"/>
    <w:rsid w:val="006C1D2F"/>
    <w:rsid w:val="006C2201"/>
    <w:rsid w:val="006C222B"/>
    <w:rsid w:val="006C2982"/>
    <w:rsid w:val="006C346D"/>
    <w:rsid w:val="006C4A95"/>
    <w:rsid w:val="006C502A"/>
    <w:rsid w:val="006C5E92"/>
    <w:rsid w:val="006C7693"/>
    <w:rsid w:val="006D00C1"/>
    <w:rsid w:val="006D0385"/>
    <w:rsid w:val="006D0AE2"/>
    <w:rsid w:val="006D13C8"/>
    <w:rsid w:val="006D234F"/>
    <w:rsid w:val="006D23DC"/>
    <w:rsid w:val="006D2958"/>
    <w:rsid w:val="006D398B"/>
    <w:rsid w:val="006D4205"/>
    <w:rsid w:val="006D43B4"/>
    <w:rsid w:val="006D474F"/>
    <w:rsid w:val="006D52CB"/>
    <w:rsid w:val="006D747B"/>
    <w:rsid w:val="006D7C92"/>
    <w:rsid w:val="006E150B"/>
    <w:rsid w:val="006E2E1A"/>
    <w:rsid w:val="006E4A17"/>
    <w:rsid w:val="006E5F24"/>
    <w:rsid w:val="006E6C33"/>
    <w:rsid w:val="006E6DA5"/>
    <w:rsid w:val="006F1DA5"/>
    <w:rsid w:val="006F1FA1"/>
    <w:rsid w:val="006F70DE"/>
    <w:rsid w:val="006F715D"/>
    <w:rsid w:val="006F73D5"/>
    <w:rsid w:val="006F794F"/>
    <w:rsid w:val="00701924"/>
    <w:rsid w:val="0070236F"/>
    <w:rsid w:val="00702AB9"/>
    <w:rsid w:val="00704B20"/>
    <w:rsid w:val="00706299"/>
    <w:rsid w:val="00706595"/>
    <w:rsid w:val="007070FB"/>
    <w:rsid w:val="0070739E"/>
    <w:rsid w:val="007073AD"/>
    <w:rsid w:val="0071093B"/>
    <w:rsid w:val="00711D3F"/>
    <w:rsid w:val="00712D65"/>
    <w:rsid w:val="0071328A"/>
    <w:rsid w:val="00713421"/>
    <w:rsid w:val="007138CF"/>
    <w:rsid w:val="0071394E"/>
    <w:rsid w:val="00714B00"/>
    <w:rsid w:val="00715238"/>
    <w:rsid w:val="0071571C"/>
    <w:rsid w:val="007168AD"/>
    <w:rsid w:val="00717A5C"/>
    <w:rsid w:val="00722676"/>
    <w:rsid w:val="00722E86"/>
    <w:rsid w:val="00724244"/>
    <w:rsid w:val="0072490A"/>
    <w:rsid w:val="00725CA5"/>
    <w:rsid w:val="00726FF6"/>
    <w:rsid w:val="00731C41"/>
    <w:rsid w:val="007321C1"/>
    <w:rsid w:val="007343F3"/>
    <w:rsid w:val="00734514"/>
    <w:rsid w:val="007348DE"/>
    <w:rsid w:val="00734954"/>
    <w:rsid w:val="0073615E"/>
    <w:rsid w:val="00736965"/>
    <w:rsid w:val="0073734A"/>
    <w:rsid w:val="00737CF8"/>
    <w:rsid w:val="00742003"/>
    <w:rsid w:val="0074296C"/>
    <w:rsid w:val="00742D7B"/>
    <w:rsid w:val="007431F2"/>
    <w:rsid w:val="007437A9"/>
    <w:rsid w:val="00743899"/>
    <w:rsid w:val="00745321"/>
    <w:rsid w:val="00747CE3"/>
    <w:rsid w:val="00747F4D"/>
    <w:rsid w:val="00750FC7"/>
    <w:rsid w:val="00752574"/>
    <w:rsid w:val="007529C7"/>
    <w:rsid w:val="007533F5"/>
    <w:rsid w:val="007538CA"/>
    <w:rsid w:val="00754F90"/>
    <w:rsid w:val="00755EA4"/>
    <w:rsid w:val="00755EEB"/>
    <w:rsid w:val="00757453"/>
    <w:rsid w:val="00757B0C"/>
    <w:rsid w:val="00760D8B"/>
    <w:rsid w:val="007612D5"/>
    <w:rsid w:val="00761941"/>
    <w:rsid w:val="00763658"/>
    <w:rsid w:val="0076370A"/>
    <w:rsid w:val="00763DC2"/>
    <w:rsid w:val="00763F9F"/>
    <w:rsid w:val="007656A3"/>
    <w:rsid w:val="00765E39"/>
    <w:rsid w:val="00765EA6"/>
    <w:rsid w:val="00766DBD"/>
    <w:rsid w:val="0077119F"/>
    <w:rsid w:val="007723D0"/>
    <w:rsid w:val="00772D26"/>
    <w:rsid w:val="007737A5"/>
    <w:rsid w:val="007754C9"/>
    <w:rsid w:val="00775A8A"/>
    <w:rsid w:val="007772D4"/>
    <w:rsid w:val="007801D8"/>
    <w:rsid w:val="007815CB"/>
    <w:rsid w:val="00781869"/>
    <w:rsid w:val="00782513"/>
    <w:rsid w:val="00783A68"/>
    <w:rsid w:val="0078484C"/>
    <w:rsid w:val="0078686C"/>
    <w:rsid w:val="00786A10"/>
    <w:rsid w:val="00793170"/>
    <w:rsid w:val="007939E1"/>
    <w:rsid w:val="00794A57"/>
    <w:rsid w:val="00794EFC"/>
    <w:rsid w:val="00794F4C"/>
    <w:rsid w:val="0079504E"/>
    <w:rsid w:val="007955E6"/>
    <w:rsid w:val="007956DC"/>
    <w:rsid w:val="00795859"/>
    <w:rsid w:val="00795E19"/>
    <w:rsid w:val="00796347"/>
    <w:rsid w:val="007965ED"/>
    <w:rsid w:val="007968A3"/>
    <w:rsid w:val="0079712B"/>
    <w:rsid w:val="007A0D22"/>
    <w:rsid w:val="007A0F0A"/>
    <w:rsid w:val="007A181F"/>
    <w:rsid w:val="007A1AE4"/>
    <w:rsid w:val="007A1ED6"/>
    <w:rsid w:val="007A3B66"/>
    <w:rsid w:val="007A4F7E"/>
    <w:rsid w:val="007A527C"/>
    <w:rsid w:val="007A5843"/>
    <w:rsid w:val="007A5D46"/>
    <w:rsid w:val="007A793D"/>
    <w:rsid w:val="007B0F6D"/>
    <w:rsid w:val="007B1190"/>
    <w:rsid w:val="007B145A"/>
    <w:rsid w:val="007B1ABC"/>
    <w:rsid w:val="007B1C9F"/>
    <w:rsid w:val="007B2273"/>
    <w:rsid w:val="007B301B"/>
    <w:rsid w:val="007B337C"/>
    <w:rsid w:val="007B3B90"/>
    <w:rsid w:val="007B44D9"/>
    <w:rsid w:val="007B4FB6"/>
    <w:rsid w:val="007B5278"/>
    <w:rsid w:val="007B5370"/>
    <w:rsid w:val="007B582F"/>
    <w:rsid w:val="007C0099"/>
    <w:rsid w:val="007C0529"/>
    <w:rsid w:val="007C1045"/>
    <w:rsid w:val="007C4B34"/>
    <w:rsid w:val="007C76AF"/>
    <w:rsid w:val="007D1859"/>
    <w:rsid w:val="007D216A"/>
    <w:rsid w:val="007D2902"/>
    <w:rsid w:val="007D3228"/>
    <w:rsid w:val="007D4A14"/>
    <w:rsid w:val="007D663C"/>
    <w:rsid w:val="007D6AFA"/>
    <w:rsid w:val="007D732E"/>
    <w:rsid w:val="007E0A67"/>
    <w:rsid w:val="007E0AED"/>
    <w:rsid w:val="007E1884"/>
    <w:rsid w:val="007E2D97"/>
    <w:rsid w:val="007E2F8E"/>
    <w:rsid w:val="007E516C"/>
    <w:rsid w:val="007E6ACF"/>
    <w:rsid w:val="007F0688"/>
    <w:rsid w:val="007F0989"/>
    <w:rsid w:val="007F0A39"/>
    <w:rsid w:val="007F15CB"/>
    <w:rsid w:val="007F2501"/>
    <w:rsid w:val="007F273F"/>
    <w:rsid w:val="007F3612"/>
    <w:rsid w:val="007F37E5"/>
    <w:rsid w:val="007F4246"/>
    <w:rsid w:val="007F4813"/>
    <w:rsid w:val="007F4B0E"/>
    <w:rsid w:val="007F5143"/>
    <w:rsid w:val="007F7F24"/>
    <w:rsid w:val="007F7F89"/>
    <w:rsid w:val="00800BC1"/>
    <w:rsid w:val="00800C6C"/>
    <w:rsid w:val="008018A5"/>
    <w:rsid w:val="00801DF5"/>
    <w:rsid w:val="00803CBA"/>
    <w:rsid w:val="008041CC"/>
    <w:rsid w:val="00805019"/>
    <w:rsid w:val="00806EF8"/>
    <w:rsid w:val="0081058A"/>
    <w:rsid w:val="0081355A"/>
    <w:rsid w:val="00813D90"/>
    <w:rsid w:val="00814521"/>
    <w:rsid w:val="008149FF"/>
    <w:rsid w:val="008153A0"/>
    <w:rsid w:val="00815C5B"/>
    <w:rsid w:val="00815F60"/>
    <w:rsid w:val="00816C32"/>
    <w:rsid w:val="00817029"/>
    <w:rsid w:val="0081765F"/>
    <w:rsid w:val="00817FC8"/>
    <w:rsid w:val="00820414"/>
    <w:rsid w:val="00820939"/>
    <w:rsid w:val="0082132F"/>
    <w:rsid w:val="0082213D"/>
    <w:rsid w:val="0082474E"/>
    <w:rsid w:val="00824BB7"/>
    <w:rsid w:val="008256F8"/>
    <w:rsid w:val="00825805"/>
    <w:rsid w:val="00825A87"/>
    <w:rsid w:val="00826E24"/>
    <w:rsid w:val="00831339"/>
    <w:rsid w:val="0083181E"/>
    <w:rsid w:val="00832340"/>
    <w:rsid w:val="00832421"/>
    <w:rsid w:val="008325CA"/>
    <w:rsid w:val="00832AFC"/>
    <w:rsid w:val="00832EFC"/>
    <w:rsid w:val="008335C4"/>
    <w:rsid w:val="00833FA1"/>
    <w:rsid w:val="00834CE5"/>
    <w:rsid w:val="008360D5"/>
    <w:rsid w:val="00840524"/>
    <w:rsid w:val="00841864"/>
    <w:rsid w:val="00841EF7"/>
    <w:rsid w:val="00842F5C"/>
    <w:rsid w:val="00843428"/>
    <w:rsid w:val="008434E2"/>
    <w:rsid w:val="00843A00"/>
    <w:rsid w:val="008452E0"/>
    <w:rsid w:val="00846360"/>
    <w:rsid w:val="0085149A"/>
    <w:rsid w:val="00851DC7"/>
    <w:rsid w:val="00851F1D"/>
    <w:rsid w:val="008530D3"/>
    <w:rsid w:val="00855022"/>
    <w:rsid w:val="008604CA"/>
    <w:rsid w:val="008607C7"/>
    <w:rsid w:val="0086173C"/>
    <w:rsid w:val="008634E9"/>
    <w:rsid w:val="008635B0"/>
    <w:rsid w:val="00863A04"/>
    <w:rsid w:val="00863C6E"/>
    <w:rsid w:val="00864F62"/>
    <w:rsid w:val="008657BD"/>
    <w:rsid w:val="00865E4A"/>
    <w:rsid w:val="00865F78"/>
    <w:rsid w:val="00867809"/>
    <w:rsid w:val="00867A99"/>
    <w:rsid w:val="008706C1"/>
    <w:rsid w:val="00870A34"/>
    <w:rsid w:val="00870B11"/>
    <w:rsid w:val="008711DB"/>
    <w:rsid w:val="00872C4F"/>
    <w:rsid w:val="008737BC"/>
    <w:rsid w:val="00874F18"/>
    <w:rsid w:val="008758EB"/>
    <w:rsid w:val="008763F3"/>
    <w:rsid w:val="00877FB4"/>
    <w:rsid w:val="0088135A"/>
    <w:rsid w:val="0088157A"/>
    <w:rsid w:val="00882207"/>
    <w:rsid w:val="00882317"/>
    <w:rsid w:val="00882FEE"/>
    <w:rsid w:val="008843C6"/>
    <w:rsid w:val="0088671E"/>
    <w:rsid w:val="008879EC"/>
    <w:rsid w:val="00887F77"/>
    <w:rsid w:val="00887FCC"/>
    <w:rsid w:val="00890744"/>
    <w:rsid w:val="0089129B"/>
    <w:rsid w:val="0089151F"/>
    <w:rsid w:val="00892C72"/>
    <w:rsid w:val="00893B2C"/>
    <w:rsid w:val="00894092"/>
    <w:rsid w:val="00895A67"/>
    <w:rsid w:val="00895D7A"/>
    <w:rsid w:val="008A010F"/>
    <w:rsid w:val="008A1A3D"/>
    <w:rsid w:val="008A1F40"/>
    <w:rsid w:val="008A2E87"/>
    <w:rsid w:val="008A3CEA"/>
    <w:rsid w:val="008A4279"/>
    <w:rsid w:val="008A4DDD"/>
    <w:rsid w:val="008A4E02"/>
    <w:rsid w:val="008A4F7E"/>
    <w:rsid w:val="008A5B16"/>
    <w:rsid w:val="008A5C14"/>
    <w:rsid w:val="008A62B2"/>
    <w:rsid w:val="008A66BC"/>
    <w:rsid w:val="008B030F"/>
    <w:rsid w:val="008B0497"/>
    <w:rsid w:val="008B0CEE"/>
    <w:rsid w:val="008B1AAE"/>
    <w:rsid w:val="008B2A9B"/>
    <w:rsid w:val="008B2E43"/>
    <w:rsid w:val="008B40A2"/>
    <w:rsid w:val="008B40B8"/>
    <w:rsid w:val="008B64B6"/>
    <w:rsid w:val="008B7DE8"/>
    <w:rsid w:val="008C2DCE"/>
    <w:rsid w:val="008C31BA"/>
    <w:rsid w:val="008C3C0D"/>
    <w:rsid w:val="008C43BB"/>
    <w:rsid w:val="008C67FC"/>
    <w:rsid w:val="008C69AA"/>
    <w:rsid w:val="008D16AD"/>
    <w:rsid w:val="008D1EEA"/>
    <w:rsid w:val="008D2846"/>
    <w:rsid w:val="008D3016"/>
    <w:rsid w:val="008D3A66"/>
    <w:rsid w:val="008D3DD8"/>
    <w:rsid w:val="008D6207"/>
    <w:rsid w:val="008D6318"/>
    <w:rsid w:val="008D6AE0"/>
    <w:rsid w:val="008D6EE2"/>
    <w:rsid w:val="008D7B0F"/>
    <w:rsid w:val="008E05AC"/>
    <w:rsid w:val="008E0D20"/>
    <w:rsid w:val="008E0FEC"/>
    <w:rsid w:val="008E1D4D"/>
    <w:rsid w:val="008E1F84"/>
    <w:rsid w:val="008E3ED8"/>
    <w:rsid w:val="008E6FD9"/>
    <w:rsid w:val="008F07BD"/>
    <w:rsid w:val="008F148A"/>
    <w:rsid w:val="008F1E4C"/>
    <w:rsid w:val="008F2DBF"/>
    <w:rsid w:val="008F5241"/>
    <w:rsid w:val="008F7C54"/>
    <w:rsid w:val="0090057C"/>
    <w:rsid w:val="0090097E"/>
    <w:rsid w:val="009027DC"/>
    <w:rsid w:val="00902ABE"/>
    <w:rsid w:val="00906766"/>
    <w:rsid w:val="00906E37"/>
    <w:rsid w:val="00907638"/>
    <w:rsid w:val="009108C7"/>
    <w:rsid w:val="00911861"/>
    <w:rsid w:val="00912B7A"/>
    <w:rsid w:val="00913CE9"/>
    <w:rsid w:val="00915116"/>
    <w:rsid w:val="009164AB"/>
    <w:rsid w:val="00917399"/>
    <w:rsid w:val="009211F0"/>
    <w:rsid w:val="00926691"/>
    <w:rsid w:val="00926D56"/>
    <w:rsid w:val="00927E7D"/>
    <w:rsid w:val="00930D2F"/>
    <w:rsid w:val="0093181B"/>
    <w:rsid w:val="00932B10"/>
    <w:rsid w:val="009339BB"/>
    <w:rsid w:val="00934943"/>
    <w:rsid w:val="00935F4E"/>
    <w:rsid w:val="009379A4"/>
    <w:rsid w:val="00937FB8"/>
    <w:rsid w:val="009415B2"/>
    <w:rsid w:val="0094197C"/>
    <w:rsid w:val="009423F5"/>
    <w:rsid w:val="00943E7A"/>
    <w:rsid w:val="00944803"/>
    <w:rsid w:val="009456CA"/>
    <w:rsid w:val="00945B2E"/>
    <w:rsid w:val="00946CF0"/>
    <w:rsid w:val="0094761B"/>
    <w:rsid w:val="00947783"/>
    <w:rsid w:val="00947A53"/>
    <w:rsid w:val="00947F0E"/>
    <w:rsid w:val="00950530"/>
    <w:rsid w:val="00950D8C"/>
    <w:rsid w:val="0095170A"/>
    <w:rsid w:val="00953952"/>
    <w:rsid w:val="0095459A"/>
    <w:rsid w:val="0095482A"/>
    <w:rsid w:val="00955D83"/>
    <w:rsid w:val="009565BB"/>
    <w:rsid w:val="0095678D"/>
    <w:rsid w:val="00957958"/>
    <w:rsid w:val="00960444"/>
    <w:rsid w:val="00961719"/>
    <w:rsid w:val="00961E0B"/>
    <w:rsid w:val="00962D9F"/>
    <w:rsid w:val="009633B7"/>
    <w:rsid w:val="00963800"/>
    <w:rsid w:val="00964BA6"/>
    <w:rsid w:val="00966665"/>
    <w:rsid w:val="0096740B"/>
    <w:rsid w:val="00967802"/>
    <w:rsid w:val="00967C28"/>
    <w:rsid w:val="00970578"/>
    <w:rsid w:val="00970EC9"/>
    <w:rsid w:val="00972A70"/>
    <w:rsid w:val="00974715"/>
    <w:rsid w:val="00974A72"/>
    <w:rsid w:val="009752C0"/>
    <w:rsid w:val="009755A5"/>
    <w:rsid w:val="00975925"/>
    <w:rsid w:val="009761FA"/>
    <w:rsid w:val="0097652E"/>
    <w:rsid w:val="009801A8"/>
    <w:rsid w:val="009809ED"/>
    <w:rsid w:val="009832E5"/>
    <w:rsid w:val="00983FBB"/>
    <w:rsid w:val="009857C5"/>
    <w:rsid w:val="00985EFD"/>
    <w:rsid w:val="0098713C"/>
    <w:rsid w:val="009937CE"/>
    <w:rsid w:val="009947AF"/>
    <w:rsid w:val="00995B7C"/>
    <w:rsid w:val="009961DA"/>
    <w:rsid w:val="00997AA0"/>
    <w:rsid w:val="009A0493"/>
    <w:rsid w:val="009A0692"/>
    <w:rsid w:val="009A11DF"/>
    <w:rsid w:val="009A1ED6"/>
    <w:rsid w:val="009A224D"/>
    <w:rsid w:val="009A2814"/>
    <w:rsid w:val="009A31AC"/>
    <w:rsid w:val="009A38B4"/>
    <w:rsid w:val="009A3C20"/>
    <w:rsid w:val="009A44F3"/>
    <w:rsid w:val="009A4E09"/>
    <w:rsid w:val="009A5D1E"/>
    <w:rsid w:val="009A7ACC"/>
    <w:rsid w:val="009A7DFD"/>
    <w:rsid w:val="009B0AE2"/>
    <w:rsid w:val="009B1304"/>
    <w:rsid w:val="009B1FA2"/>
    <w:rsid w:val="009B3C2A"/>
    <w:rsid w:val="009B40F5"/>
    <w:rsid w:val="009B4CBC"/>
    <w:rsid w:val="009B593C"/>
    <w:rsid w:val="009B5FA7"/>
    <w:rsid w:val="009B60E2"/>
    <w:rsid w:val="009B7305"/>
    <w:rsid w:val="009C03C3"/>
    <w:rsid w:val="009C0B20"/>
    <w:rsid w:val="009C2C1F"/>
    <w:rsid w:val="009C43F4"/>
    <w:rsid w:val="009C449D"/>
    <w:rsid w:val="009C5549"/>
    <w:rsid w:val="009C61E1"/>
    <w:rsid w:val="009C6DBD"/>
    <w:rsid w:val="009C73B1"/>
    <w:rsid w:val="009C7825"/>
    <w:rsid w:val="009D0603"/>
    <w:rsid w:val="009D0B58"/>
    <w:rsid w:val="009D0D6C"/>
    <w:rsid w:val="009D163B"/>
    <w:rsid w:val="009D1BBB"/>
    <w:rsid w:val="009D1D8A"/>
    <w:rsid w:val="009D362C"/>
    <w:rsid w:val="009D4358"/>
    <w:rsid w:val="009D4FC7"/>
    <w:rsid w:val="009D566F"/>
    <w:rsid w:val="009D7A8B"/>
    <w:rsid w:val="009D7E8A"/>
    <w:rsid w:val="009E1F00"/>
    <w:rsid w:val="009E2C75"/>
    <w:rsid w:val="009E4EBB"/>
    <w:rsid w:val="009E61C7"/>
    <w:rsid w:val="009E6969"/>
    <w:rsid w:val="009E764C"/>
    <w:rsid w:val="009E7A38"/>
    <w:rsid w:val="009F02FB"/>
    <w:rsid w:val="009F1735"/>
    <w:rsid w:val="009F1A41"/>
    <w:rsid w:val="009F59F8"/>
    <w:rsid w:val="00A01644"/>
    <w:rsid w:val="00A01EF0"/>
    <w:rsid w:val="00A04CCA"/>
    <w:rsid w:val="00A05225"/>
    <w:rsid w:val="00A05414"/>
    <w:rsid w:val="00A05864"/>
    <w:rsid w:val="00A05A3F"/>
    <w:rsid w:val="00A063F6"/>
    <w:rsid w:val="00A10023"/>
    <w:rsid w:val="00A12703"/>
    <w:rsid w:val="00A12DE3"/>
    <w:rsid w:val="00A12F5C"/>
    <w:rsid w:val="00A136F3"/>
    <w:rsid w:val="00A15B96"/>
    <w:rsid w:val="00A175E6"/>
    <w:rsid w:val="00A20E8A"/>
    <w:rsid w:val="00A21B5F"/>
    <w:rsid w:val="00A21BB0"/>
    <w:rsid w:val="00A21D5B"/>
    <w:rsid w:val="00A232ED"/>
    <w:rsid w:val="00A24F74"/>
    <w:rsid w:val="00A26DCD"/>
    <w:rsid w:val="00A27B28"/>
    <w:rsid w:val="00A27DD0"/>
    <w:rsid w:val="00A30BCA"/>
    <w:rsid w:val="00A31733"/>
    <w:rsid w:val="00A31FFD"/>
    <w:rsid w:val="00A334BE"/>
    <w:rsid w:val="00A34415"/>
    <w:rsid w:val="00A34DAE"/>
    <w:rsid w:val="00A37E78"/>
    <w:rsid w:val="00A4080B"/>
    <w:rsid w:val="00A418A1"/>
    <w:rsid w:val="00A43597"/>
    <w:rsid w:val="00A442F0"/>
    <w:rsid w:val="00A451B0"/>
    <w:rsid w:val="00A46278"/>
    <w:rsid w:val="00A47BF2"/>
    <w:rsid w:val="00A47EF9"/>
    <w:rsid w:val="00A5132E"/>
    <w:rsid w:val="00A52512"/>
    <w:rsid w:val="00A52678"/>
    <w:rsid w:val="00A526C8"/>
    <w:rsid w:val="00A52F1B"/>
    <w:rsid w:val="00A52FCE"/>
    <w:rsid w:val="00A548E1"/>
    <w:rsid w:val="00A54A9C"/>
    <w:rsid w:val="00A54CBE"/>
    <w:rsid w:val="00A57B7C"/>
    <w:rsid w:val="00A57BC0"/>
    <w:rsid w:val="00A57CF5"/>
    <w:rsid w:val="00A6031F"/>
    <w:rsid w:val="00A60E5A"/>
    <w:rsid w:val="00A61138"/>
    <w:rsid w:val="00A61C17"/>
    <w:rsid w:val="00A62466"/>
    <w:rsid w:val="00A6323D"/>
    <w:rsid w:val="00A64C54"/>
    <w:rsid w:val="00A663D0"/>
    <w:rsid w:val="00A668BB"/>
    <w:rsid w:val="00A672C0"/>
    <w:rsid w:val="00A70072"/>
    <w:rsid w:val="00A70753"/>
    <w:rsid w:val="00A71788"/>
    <w:rsid w:val="00A733B1"/>
    <w:rsid w:val="00A73B13"/>
    <w:rsid w:val="00A73E20"/>
    <w:rsid w:val="00A73F53"/>
    <w:rsid w:val="00A74F28"/>
    <w:rsid w:val="00A755AB"/>
    <w:rsid w:val="00A75C5E"/>
    <w:rsid w:val="00A771F7"/>
    <w:rsid w:val="00A77545"/>
    <w:rsid w:val="00A80238"/>
    <w:rsid w:val="00A81E61"/>
    <w:rsid w:val="00A81F4C"/>
    <w:rsid w:val="00A853F5"/>
    <w:rsid w:val="00A860F9"/>
    <w:rsid w:val="00A863A6"/>
    <w:rsid w:val="00A86760"/>
    <w:rsid w:val="00A9025A"/>
    <w:rsid w:val="00A905BE"/>
    <w:rsid w:val="00A92BCE"/>
    <w:rsid w:val="00A93B55"/>
    <w:rsid w:val="00A94188"/>
    <w:rsid w:val="00A94307"/>
    <w:rsid w:val="00A95F2B"/>
    <w:rsid w:val="00A968D5"/>
    <w:rsid w:val="00A96EF6"/>
    <w:rsid w:val="00A9705B"/>
    <w:rsid w:val="00AA0249"/>
    <w:rsid w:val="00AA0764"/>
    <w:rsid w:val="00AA07B4"/>
    <w:rsid w:val="00AA0E82"/>
    <w:rsid w:val="00AA0F05"/>
    <w:rsid w:val="00AA1960"/>
    <w:rsid w:val="00AA19EB"/>
    <w:rsid w:val="00AA2383"/>
    <w:rsid w:val="00AA3111"/>
    <w:rsid w:val="00AA743F"/>
    <w:rsid w:val="00AA75D6"/>
    <w:rsid w:val="00AA7AD3"/>
    <w:rsid w:val="00AB0B20"/>
    <w:rsid w:val="00AB1B7A"/>
    <w:rsid w:val="00AB2393"/>
    <w:rsid w:val="00AB298B"/>
    <w:rsid w:val="00AB3E8B"/>
    <w:rsid w:val="00AB4A99"/>
    <w:rsid w:val="00AB7F4A"/>
    <w:rsid w:val="00AC00DF"/>
    <w:rsid w:val="00AC297F"/>
    <w:rsid w:val="00AC30CF"/>
    <w:rsid w:val="00AC3205"/>
    <w:rsid w:val="00AC4015"/>
    <w:rsid w:val="00AC41E8"/>
    <w:rsid w:val="00AC455F"/>
    <w:rsid w:val="00AC615C"/>
    <w:rsid w:val="00AC688A"/>
    <w:rsid w:val="00AC743F"/>
    <w:rsid w:val="00AD0766"/>
    <w:rsid w:val="00AD21C0"/>
    <w:rsid w:val="00AD6931"/>
    <w:rsid w:val="00AD6EC3"/>
    <w:rsid w:val="00AE091E"/>
    <w:rsid w:val="00AE1E22"/>
    <w:rsid w:val="00AE44BC"/>
    <w:rsid w:val="00AE4981"/>
    <w:rsid w:val="00AE4BE0"/>
    <w:rsid w:val="00AE5566"/>
    <w:rsid w:val="00AE5D96"/>
    <w:rsid w:val="00AE61B1"/>
    <w:rsid w:val="00AE6CD9"/>
    <w:rsid w:val="00AE6EAA"/>
    <w:rsid w:val="00AE7736"/>
    <w:rsid w:val="00AF0B44"/>
    <w:rsid w:val="00AF269E"/>
    <w:rsid w:val="00AF3980"/>
    <w:rsid w:val="00AF42A5"/>
    <w:rsid w:val="00AF458C"/>
    <w:rsid w:val="00AF50F5"/>
    <w:rsid w:val="00B0048C"/>
    <w:rsid w:val="00B0099F"/>
    <w:rsid w:val="00B0373E"/>
    <w:rsid w:val="00B051AF"/>
    <w:rsid w:val="00B060BE"/>
    <w:rsid w:val="00B06FDD"/>
    <w:rsid w:val="00B078B0"/>
    <w:rsid w:val="00B07BB7"/>
    <w:rsid w:val="00B1011C"/>
    <w:rsid w:val="00B103B5"/>
    <w:rsid w:val="00B10A76"/>
    <w:rsid w:val="00B11635"/>
    <w:rsid w:val="00B118D5"/>
    <w:rsid w:val="00B12E46"/>
    <w:rsid w:val="00B148C0"/>
    <w:rsid w:val="00B15F95"/>
    <w:rsid w:val="00B2156B"/>
    <w:rsid w:val="00B21C80"/>
    <w:rsid w:val="00B21FEB"/>
    <w:rsid w:val="00B22FF8"/>
    <w:rsid w:val="00B234A4"/>
    <w:rsid w:val="00B23A94"/>
    <w:rsid w:val="00B245A1"/>
    <w:rsid w:val="00B24C61"/>
    <w:rsid w:val="00B2561C"/>
    <w:rsid w:val="00B262B1"/>
    <w:rsid w:val="00B275A3"/>
    <w:rsid w:val="00B31972"/>
    <w:rsid w:val="00B31A39"/>
    <w:rsid w:val="00B31D9D"/>
    <w:rsid w:val="00B3271B"/>
    <w:rsid w:val="00B33B58"/>
    <w:rsid w:val="00B34EAB"/>
    <w:rsid w:val="00B36AA0"/>
    <w:rsid w:val="00B400F9"/>
    <w:rsid w:val="00B4017A"/>
    <w:rsid w:val="00B41639"/>
    <w:rsid w:val="00B41A06"/>
    <w:rsid w:val="00B43450"/>
    <w:rsid w:val="00B43DFB"/>
    <w:rsid w:val="00B44523"/>
    <w:rsid w:val="00B446C3"/>
    <w:rsid w:val="00B456E9"/>
    <w:rsid w:val="00B458DB"/>
    <w:rsid w:val="00B45976"/>
    <w:rsid w:val="00B45A51"/>
    <w:rsid w:val="00B5102B"/>
    <w:rsid w:val="00B51C4C"/>
    <w:rsid w:val="00B520D0"/>
    <w:rsid w:val="00B52535"/>
    <w:rsid w:val="00B5253C"/>
    <w:rsid w:val="00B52BD0"/>
    <w:rsid w:val="00B55238"/>
    <w:rsid w:val="00B55561"/>
    <w:rsid w:val="00B55762"/>
    <w:rsid w:val="00B566F6"/>
    <w:rsid w:val="00B60520"/>
    <w:rsid w:val="00B60B76"/>
    <w:rsid w:val="00B60C12"/>
    <w:rsid w:val="00B61C0F"/>
    <w:rsid w:val="00B61C9D"/>
    <w:rsid w:val="00B6281B"/>
    <w:rsid w:val="00B6294D"/>
    <w:rsid w:val="00B63945"/>
    <w:rsid w:val="00B63E77"/>
    <w:rsid w:val="00B6431C"/>
    <w:rsid w:val="00B646A7"/>
    <w:rsid w:val="00B651A8"/>
    <w:rsid w:val="00B65F5F"/>
    <w:rsid w:val="00B665A9"/>
    <w:rsid w:val="00B6707D"/>
    <w:rsid w:val="00B70734"/>
    <w:rsid w:val="00B708BF"/>
    <w:rsid w:val="00B71185"/>
    <w:rsid w:val="00B72500"/>
    <w:rsid w:val="00B72C8C"/>
    <w:rsid w:val="00B74283"/>
    <w:rsid w:val="00B749BB"/>
    <w:rsid w:val="00B74EF2"/>
    <w:rsid w:val="00B755AB"/>
    <w:rsid w:val="00B75D3D"/>
    <w:rsid w:val="00B76910"/>
    <w:rsid w:val="00B77798"/>
    <w:rsid w:val="00B8021B"/>
    <w:rsid w:val="00B80A1E"/>
    <w:rsid w:val="00B80A30"/>
    <w:rsid w:val="00B80F86"/>
    <w:rsid w:val="00B814FA"/>
    <w:rsid w:val="00B81A68"/>
    <w:rsid w:val="00B81F34"/>
    <w:rsid w:val="00B824F6"/>
    <w:rsid w:val="00B8272C"/>
    <w:rsid w:val="00B84882"/>
    <w:rsid w:val="00B851DC"/>
    <w:rsid w:val="00B85340"/>
    <w:rsid w:val="00B85563"/>
    <w:rsid w:val="00B86551"/>
    <w:rsid w:val="00B865B1"/>
    <w:rsid w:val="00B87BE5"/>
    <w:rsid w:val="00B901A2"/>
    <w:rsid w:val="00B94559"/>
    <w:rsid w:val="00B95B76"/>
    <w:rsid w:val="00B963DF"/>
    <w:rsid w:val="00B97215"/>
    <w:rsid w:val="00B975D8"/>
    <w:rsid w:val="00BA0031"/>
    <w:rsid w:val="00BA190C"/>
    <w:rsid w:val="00BA2DB9"/>
    <w:rsid w:val="00BA2F51"/>
    <w:rsid w:val="00BA2FD2"/>
    <w:rsid w:val="00BA5255"/>
    <w:rsid w:val="00BA5BB5"/>
    <w:rsid w:val="00BA66D2"/>
    <w:rsid w:val="00BA6E1C"/>
    <w:rsid w:val="00BA7D35"/>
    <w:rsid w:val="00BB0D58"/>
    <w:rsid w:val="00BB0EF2"/>
    <w:rsid w:val="00BB1314"/>
    <w:rsid w:val="00BB2BB0"/>
    <w:rsid w:val="00BB31E8"/>
    <w:rsid w:val="00BB5377"/>
    <w:rsid w:val="00BB5DD9"/>
    <w:rsid w:val="00BB6152"/>
    <w:rsid w:val="00BB7C4F"/>
    <w:rsid w:val="00BC15DC"/>
    <w:rsid w:val="00BC27BF"/>
    <w:rsid w:val="00BC38DE"/>
    <w:rsid w:val="00BC48C7"/>
    <w:rsid w:val="00BC51C3"/>
    <w:rsid w:val="00BC521D"/>
    <w:rsid w:val="00BC6077"/>
    <w:rsid w:val="00BC6FED"/>
    <w:rsid w:val="00BC77E7"/>
    <w:rsid w:val="00BD0EBB"/>
    <w:rsid w:val="00BD195C"/>
    <w:rsid w:val="00BD2329"/>
    <w:rsid w:val="00BD2869"/>
    <w:rsid w:val="00BD463A"/>
    <w:rsid w:val="00BD46FF"/>
    <w:rsid w:val="00BD6D87"/>
    <w:rsid w:val="00BE133B"/>
    <w:rsid w:val="00BE2732"/>
    <w:rsid w:val="00BE2980"/>
    <w:rsid w:val="00BE31B3"/>
    <w:rsid w:val="00BE402F"/>
    <w:rsid w:val="00BE480B"/>
    <w:rsid w:val="00BE5153"/>
    <w:rsid w:val="00BE5BE4"/>
    <w:rsid w:val="00BE5E13"/>
    <w:rsid w:val="00BF304A"/>
    <w:rsid w:val="00BF30BF"/>
    <w:rsid w:val="00BF423A"/>
    <w:rsid w:val="00BF47E3"/>
    <w:rsid w:val="00BF6A24"/>
    <w:rsid w:val="00C02057"/>
    <w:rsid w:val="00C027B8"/>
    <w:rsid w:val="00C02E63"/>
    <w:rsid w:val="00C03113"/>
    <w:rsid w:val="00C03658"/>
    <w:rsid w:val="00C04617"/>
    <w:rsid w:val="00C04A42"/>
    <w:rsid w:val="00C04FBC"/>
    <w:rsid w:val="00C06A11"/>
    <w:rsid w:val="00C077EA"/>
    <w:rsid w:val="00C07A6B"/>
    <w:rsid w:val="00C07FE0"/>
    <w:rsid w:val="00C109E9"/>
    <w:rsid w:val="00C112FF"/>
    <w:rsid w:val="00C11C9E"/>
    <w:rsid w:val="00C1222C"/>
    <w:rsid w:val="00C12266"/>
    <w:rsid w:val="00C12A92"/>
    <w:rsid w:val="00C139DE"/>
    <w:rsid w:val="00C15BDC"/>
    <w:rsid w:val="00C17B84"/>
    <w:rsid w:val="00C17E2A"/>
    <w:rsid w:val="00C20154"/>
    <w:rsid w:val="00C2067A"/>
    <w:rsid w:val="00C20A2E"/>
    <w:rsid w:val="00C21D6F"/>
    <w:rsid w:val="00C22819"/>
    <w:rsid w:val="00C22D46"/>
    <w:rsid w:val="00C2391A"/>
    <w:rsid w:val="00C23FCA"/>
    <w:rsid w:val="00C24B40"/>
    <w:rsid w:val="00C24EED"/>
    <w:rsid w:val="00C250C5"/>
    <w:rsid w:val="00C25156"/>
    <w:rsid w:val="00C261EB"/>
    <w:rsid w:val="00C26C4D"/>
    <w:rsid w:val="00C27317"/>
    <w:rsid w:val="00C27690"/>
    <w:rsid w:val="00C3001A"/>
    <w:rsid w:val="00C315CA"/>
    <w:rsid w:val="00C32757"/>
    <w:rsid w:val="00C33655"/>
    <w:rsid w:val="00C40A3C"/>
    <w:rsid w:val="00C40C9D"/>
    <w:rsid w:val="00C41CB2"/>
    <w:rsid w:val="00C426FE"/>
    <w:rsid w:val="00C42CEE"/>
    <w:rsid w:val="00C42FAD"/>
    <w:rsid w:val="00C44855"/>
    <w:rsid w:val="00C460C7"/>
    <w:rsid w:val="00C466B7"/>
    <w:rsid w:val="00C47882"/>
    <w:rsid w:val="00C478C5"/>
    <w:rsid w:val="00C47C79"/>
    <w:rsid w:val="00C55628"/>
    <w:rsid w:val="00C55A38"/>
    <w:rsid w:val="00C562E6"/>
    <w:rsid w:val="00C56661"/>
    <w:rsid w:val="00C61450"/>
    <w:rsid w:val="00C63AB9"/>
    <w:rsid w:val="00C63CFD"/>
    <w:rsid w:val="00C657EA"/>
    <w:rsid w:val="00C66353"/>
    <w:rsid w:val="00C70168"/>
    <w:rsid w:val="00C70F1A"/>
    <w:rsid w:val="00C7459A"/>
    <w:rsid w:val="00C75998"/>
    <w:rsid w:val="00C75F2F"/>
    <w:rsid w:val="00C7614B"/>
    <w:rsid w:val="00C773E2"/>
    <w:rsid w:val="00C80491"/>
    <w:rsid w:val="00C805E4"/>
    <w:rsid w:val="00C81272"/>
    <w:rsid w:val="00C8182A"/>
    <w:rsid w:val="00C82F84"/>
    <w:rsid w:val="00C83AB8"/>
    <w:rsid w:val="00C84FC3"/>
    <w:rsid w:val="00C852EB"/>
    <w:rsid w:val="00C858FB"/>
    <w:rsid w:val="00C868DB"/>
    <w:rsid w:val="00C90B88"/>
    <w:rsid w:val="00C92847"/>
    <w:rsid w:val="00C93A36"/>
    <w:rsid w:val="00C960A7"/>
    <w:rsid w:val="00C97D8B"/>
    <w:rsid w:val="00CA0B44"/>
    <w:rsid w:val="00CA0FED"/>
    <w:rsid w:val="00CA1A2F"/>
    <w:rsid w:val="00CA1EC7"/>
    <w:rsid w:val="00CA2243"/>
    <w:rsid w:val="00CA3B8B"/>
    <w:rsid w:val="00CA41EF"/>
    <w:rsid w:val="00CA52E5"/>
    <w:rsid w:val="00CA56BF"/>
    <w:rsid w:val="00CA6DA8"/>
    <w:rsid w:val="00CA7469"/>
    <w:rsid w:val="00CA7EA5"/>
    <w:rsid w:val="00CB0D16"/>
    <w:rsid w:val="00CB1428"/>
    <w:rsid w:val="00CB1BCC"/>
    <w:rsid w:val="00CB1F3A"/>
    <w:rsid w:val="00CB2360"/>
    <w:rsid w:val="00CB259D"/>
    <w:rsid w:val="00CB2603"/>
    <w:rsid w:val="00CB3B79"/>
    <w:rsid w:val="00CB5569"/>
    <w:rsid w:val="00CB5D38"/>
    <w:rsid w:val="00CB77DB"/>
    <w:rsid w:val="00CB7CBF"/>
    <w:rsid w:val="00CC0D13"/>
    <w:rsid w:val="00CC2269"/>
    <w:rsid w:val="00CC24EB"/>
    <w:rsid w:val="00CC43A2"/>
    <w:rsid w:val="00CC5295"/>
    <w:rsid w:val="00CC5646"/>
    <w:rsid w:val="00CC62F4"/>
    <w:rsid w:val="00CC69EB"/>
    <w:rsid w:val="00CD17E1"/>
    <w:rsid w:val="00CD2375"/>
    <w:rsid w:val="00CD302A"/>
    <w:rsid w:val="00CD311E"/>
    <w:rsid w:val="00CD33D9"/>
    <w:rsid w:val="00CD371A"/>
    <w:rsid w:val="00CD41C4"/>
    <w:rsid w:val="00CD4475"/>
    <w:rsid w:val="00CD4F1F"/>
    <w:rsid w:val="00CD5AF1"/>
    <w:rsid w:val="00CD66F4"/>
    <w:rsid w:val="00CD707B"/>
    <w:rsid w:val="00CE0AF0"/>
    <w:rsid w:val="00CE1ECE"/>
    <w:rsid w:val="00CE23C6"/>
    <w:rsid w:val="00CE27CA"/>
    <w:rsid w:val="00CE33AF"/>
    <w:rsid w:val="00CE35D6"/>
    <w:rsid w:val="00CE3CA6"/>
    <w:rsid w:val="00CE406A"/>
    <w:rsid w:val="00CE464A"/>
    <w:rsid w:val="00CE4A70"/>
    <w:rsid w:val="00CE4EEF"/>
    <w:rsid w:val="00CE6693"/>
    <w:rsid w:val="00CE752E"/>
    <w:rsid w:val="00CF00F3"/>
    <w:rsid w:val="00CF063D"/>
    <w:rsid w:val="00CF2529"/>
    <w:rsid w:val="00CF5D30"/>
    <w:rsid w:val="00CF7076"/>
    <w:rsid w:val="00CF7D2F"/>
    <w:rsid w:val="00D03F9F"/>
    <w:rsid w:val="00D0592E"/>
    <w:rsid w:val="00D05FC5"/>
    <w:rsid w:val="00D06EB9"/>
    <w:rsid w:val="00D073F9"/>
    <w:rsid w:val="00D1014C"/>
    <w:rsid w:val="00D10256"/>
    <w:rsid w:val="00D105E8"/>
    <w:rsid w:val="00D10778"/>
    <w:rsid w:val="00D12660"/>
    <w:rsid w:val="00D129FE"/>
    <w:rsid w:val="00D17083"/>
    <w:rsid w:val="00D20039"/>
    <w:rsid w:val="00D20BB2"/>
    <w:rsid w:val="00D21390"/>
    <w:rsid w:val="00D22214"/>
    <w:rsid w:val="00D25239"/>
    <w:rsid w:val="00D25741"/>
    <w:rsid w:val="00D26EE9"/>
    <w:rsid w:val="00D2700B"/>
    <w:rsid w:val="00D27FA7"/>
    <w:rsid w:val="00D31324"/>
    <w:rsid w:val="00D31458"/>
    <w:rsid w:val="00D31BBF"/>
    <w:rsid w:val="00D32281"/>
    <w:rsid w:val="00D333A8"/>
    <w:rsid w:val="00D33947"/>
    <w:rsid w:val="00D360A0"/>
    <w:rsid w:val="00D36209"/>
    <w:rsid w:val="00D36B95"/>
    <w:rsid w:val="00D37982"/>
    <w:rsid w:val="00D37F5F"/>
    <w:rsid w:val="00D40224"/>
    <w:rsid w:val="00D40E61"/>
    <w:rsid w:val="00D43718"/>
    <w:rsid w:val="00D43AE0"/>
    <w:rsid w:val="00D43C1D"/>
    <w:rsid w:val="00D43E05"/>
    <w:rsid w:val="00D445D8"/>
    <w:rsid w:val="00D461B7"/>
    <w:rsid w:val="00D46CF3"/>
    <w:rsid w:val="00D4707B"/>
    <w:rsid w:val="00D472CB"/>
    <w:rsid w:val="00D51718"/>
    <w:rsid w:val="00D52ACF"/>
    <w:rsid w:val="00D53C84"/>
    <w:rsid w:val="00D53C93"/>
    <w:rsid w:val="00D5727B"/>
    <w:rsid w:val="00D579A8"/>
    <w:rsid w:val="00D607E0"/>
    <w:rsid w:val="00D60B2D"/>
    <w:rsid w:val="00D611D7"/>
    <w:rsid w:val="00D62AAA"/>
    <w:rsid w:val="00D63102"/>
    <w:rsid w:val="00D63876"/>
    <w:rsid w:val="00D67A2A"/>
    <w:rsid w:val="00D71A5F"/>
    <w:rsid w:val="00D73685"/>
    <w:rsid w:val="00D74729"/>
    <w:rsid w:val="00D74FE1"/>
    <w:rsid w:val="00D75192"/>
    <w:rsid w:val="00D76DA3"/>
    <w:rsid w:val="00D80FBE"/>
    <w:rsid w:val="00D81B7E"/>
    <w:rsid w:val="00D831B1"/>
    <w:rsid w:val="00D8555C"/>
    <w:rsid w:val="00D864CE"/>
    <w:rsid w:val="00D8791F"/>
    <w:rsid w:val="00D9027F"/>
    <w:rsid w:val="00D90A95"/>
    <w:rsid w:val="00D91573"/>
    <w:rsid w:val="00D9316F"/>
    <w:rsid w:val="00D931DC"/>
    <w:rsid w:val="00D94FBD"/>
    <w:rsid w:val="00D95D02"/>
    <w:rsid w:val="00DA0F70"/>
    <w:rsid w:val="00DA1661"/>
    <w:rsid w:val="00DA3839"/>
    <w:rsid w:val="00DA3A5B"/>
    <w:rsid w:val="00DA3AAA"/>
    <w:rsid w:val="00DA43A8"/>
    <w:rsid w:val="00DA4787"/>
    <w:rsid w:val="00DA48D1"/>
    <w:rsid w:val="00DA6255"/>
    <w:rsid w:val="00DA6F56"/>
    <w:rsid w:val="00DA7D7B"/>
    <w:rsid w:val="00DB19DB"/>
    <w:rsid w:val="00DB1CFF"/>
    <w:rsid w:val="00DB1D20"/>
    <w:rsid w:val="00DB2A27"/>
    <w:rsid w:val="00DB36FB"/>
    <w:rsid w:val="00DB55FE"/>
    <w:rsid w:val="00DB5627"/>
    <w:rsid w:val="00DB7922"/>
    <w:rsid w:val="00DC0031"/>
    <w:rsid w:val="00DC1545"/>
    <w:rsid w:val="00DC19C2"/>
    <w:rsid w:val="00DC1ED8"/>
    <w:rsid w:val="00DC3284"/>
    <w:rsid w:val="00DC38DF"/>
    <w:rsid w:val="00DC5180"/>
    <w:rsid w:val="00DC5C2F"/>
    <w:rsid w:val="00DC5DF7"/>
    <w:rsid w:val="00DC6063"/>
    <w:rsid w:val="00DC67B8"/>
    <w:rsid w:val="00DC67FE"/>
    <w:rsid w:val="00DC7859"/>
    <w:rsid w:val="00DD2F0F"/>
    <w:rsid w:val="00DD3CF5"/>
    <w:rsid w:val="00DD467B"/>
    <w:rsid w:val="00DD56D7"/>
    <w:rsid w:val="00DD6D44"/>
    <w:rsid w:val="00DD6EE6"/>
    <w:rsid w:val="00DE0A1A"/>
    <w:rsid w:val="00DE0C80"/>
    <w:rsid w:val="00DE1102"/>
    <w:rsid w:val="00DE2DF5"/>
    <w:rsid w:val="00DE2FF3"/>
    <w:rsid w:val="00DE480A"/>
    <w:rsid w:val="00DE5E73"/>
    <w:rsid w:val="00DE6520"/>
    <w:rsid w:val="00DE6C9A"/>
    <w:rsid w:val="00DE767C"/>
    <w:rsid w:val="00DE78B6"/>
    <w:rsid w:val="00DF0F3B"/>
    <w:rsid w:val="00DF3C9F"/>
    <w:rsid w:val="00DF403C"/>
    <w:rsid w:val="00DF46FE"/>
    <w:rsid w:val="00DF700D"/>
    <w:rsid w:val="00DF7858"/>
    <w:rsid w:val="00E008BF"/>
    <w:rsid w:val="00E01C10"/>
    <w:rsid w:val="00E01DBD"/>
    <w:rsid w:val="00E02C63"/>
    <w:rsid w:val="00E03D57"/>
    <w:rsid w:val="00E04189"/>
    <w:rsid w:val="00E110C3"/>
    <w:rsid w:val="00E11943"/>
    <w:rsid w:val="00E13E8D"/>
    <w:rsid w:val="00E159DC"/>
    <w:rsid w:val="00E15A44"/>
    <w:rsid w:val="00E17161"/>
    <w:rsid w:val="00E17442"/>
    <w:rsid w:val="00E20988"/>
    <w:rsid w:val="00E210E0"/>
    <w:rsid w:val="00E226C1"/>
    <w:rsid w:val="00E22D04"/>
    <w:rsid w:val="00E23AA1"/>
    <w:rsid w:val="00E23EAF"/>
    <w:rsid w:val="00E26067"/>
    <w:rsid w:val="00E310E9"/>
    <w:rsid w:val="00E3171F"/>
    <w:rsid w:val="00E336EA"/>
    <w:rsid w:val="00E33A6A"/>
    <w:rsid w:val="00E3448E"/>
    <w:rsid w:val="00E34A74"/>
    <w:rsid w:val="00E3792C"/>
    <w:rsid w:val="00E404CB"/>
    <w:rsid w:val="00E40FD9"/>
    <w:rsid w:val="00E41EE6"/>
    <w:rsid w:val="00E42001"/>
    <w:rsid w:val="00E43C14"/>
    <w:rsid w:val="00E44FEE"/>
    <w:rsid w:val="00E45D8E"/>
    <w:rsid w:val="00E4629A"/>
    <w:rsid w:val="00E50F78"/>
    <w:rsid w:val="00E53FB7"/>
    <w:rsid w:val="00E5541C"/>
    <w:rsid w:val="00E5671E"/>
    <w:rsid w:val="00E5741C"/>
    <w:rsid w:val="00E626D5"/>
    <w:rsid w:val="00E62EB3"/>
    <w:rsid w:val="00E63AC4"/>
    <w:rsid w:val="00E65A25"/>
    <w:rsid w:val="00E65A37"/>
    <w:rsid w:val="00E70F8E"/>
    <w:rsid w:val="00E71676"/>
    <w:rsid w:val="00E71BE1"/>
    <w:rsid w:val="00E74845"/>
    <w:rsid w:val="00E74C6A"/>
    <w:rsid w:val="00E74E39"/>
    <w:rsid w:val="00E74ED1"/>
    <w:rsid w:val="00E75DFC"/>
    <w:rsid w:val="00E80104"/>
    <w:rsid w:val="00E807B8"/>
    <w:rsid w:val="00E8300A"/>
    <w:rsid w:val="00E85C91"/>
    <w:rsid w:val="00E864B4"/>
    <w:rsid w:val="00E91400"/>
    <w:rsid w:val="00E9337D"/>
    <w:rsid w:val="00E95EBA"/>
    <w:rsid w:val="00E95F39"/>
    <w:rsid w:val="00E978AE"/>
    <w:rsid w:val="00EA051A"/>
    <w:rsid w:val="00EA22B2"/>
    <w:rsid w:val="00EA3D95"/>
    <w:rsid w:val="00EA4500"/>
    <w:rsid w:val="00EA58A8"/>
    <w:rsid w:val="00EA6A9A"/>
    <w:rsid w:val="00EA6EEA"/>
    <w:rsid w:val="00EA6FAD"/>
    <w:rsid w:val="00EA7AF3"/>
    <w:rsid w:val="00EB0446"/>
    <w:rsid w:val="00EB0B69"/>
    <w:rsid w:val="00EB11CD"/>
    <w:rsid w:val="00EB15A1"/>
    <w:rsid w:val="00EB2BF8"/>
    <w:rsid w:val="00EB7126"/>
    <w:rsid w:val="00EB7467"/>
    <w:rsid w:val="00EC09B0"/>
    <w:rsid w:val="00EC0A2C"/>
    <w:rsid w:val="00EC1F96"/>
    <w:rsid w:val="00EC20F0"/>
    <w:rsid w:val="00EC2E2E"/>
    <w:rsid w:val="00EC508A"/>
    <w:rsid w:val="00EC56A1"/>
    <w:rsid w:val="00EC5A0E"/>
    <w:rsid w:val="00EC6B95"/>
    <w:rsid w:val="00EC6DBC"/>
    <w:rsid w:val="00EC7216"/>
    <w:rsid w:val="00ED38BA"/>
    <w:rsid w:val="00ED496D"/>
    <w:rsid w:val="00ED4E40"/>
    <w:rsid w:val="00ED5275"/>
    <w:rsid w:val="00ED7A76"/>
    <w:rsid w:val="00EE1CF6"/>
    <w:rsid w:val="00EE51F7"/>
    <w:rsid w:val="00EE52ED"/>
    <w:rsid w:val="00EE6124"/>
    <w:rsid w:val="00EE7CBA"/>
    <w:rsid w:val="00EF3821"/>
    <w:rsid w:val="00EF5A58"/>
    <w:rsid w:val="00EF75FE"/>
    <w:rsid w:val="00EF79C1"/>
    <w:rsid w:val="00EF7A8D"/>
    <w:rsid w:val="00EF7BD5"/>
    <w:rsid w:val="00F0043C"/>
    <w:rsid w:val="00F00F57"/>
    <w:rsid w:val="00F04D95"/>
    <w:rsid w:val="00F04F08"/>
    <w:rsid w:val="00F05211"/>
    <w:rsid w:val="00F06B7B"/>
    <w:rsid w:val="00F06EA2"/>
    <w:rsid w:val="00F07D2D"/>
    <w:rsid w:val="00F10922"/>
    <w:rsid w:val="00F10B69"/>
    <w:rsid w:val="00F13800"/>
    <w:rsid w:val="00F156C8"/>
    <w:rsid w:val="00F15D80"/>
    <w:rsid w:val="00F16DA3"/>
    <w:rsid w:val="00F203BA"/>
    <w:rsid w:val="00F21AA3"/>
    <w:rsid w:val="00F21BA7"/>
    <w:rsid w:val="00F2442E"/>
    <w:rsid w:val="00F24B90"/>
    <w:rsid w:val="00F25170"/>
    <w:rsid w:val="00F25B7A"/>
    <w:rsid w:val="00F26636"/>
    <w:rsid w:val="00F26CE6"/>
    <w:rsid w:val="00F27068"/>
    <w:rsid w:val="00F31556"/>
    <w:rsid w:val="00F326A2"/>
    <w:rsid w:val="00F34918"/>
    <w:rsid w:val="00F34C06"/>
    <w:rsid w:val="00F356B9"/>
    <w:rsid w:val="00F35840"/>
    <w:rsid w:val="00F4243E"/>
    <w:rsid w:val="00F424DF"/>
    <w:rsid w:val="00F4258A"/>
    <w:rsid w:val="00F42611"/>
    <w:rsid w:val="00F44335"/>
    <w:rsid w:val="00F4583F"/>
    <w:rsid w:val="00F45DB5"/>
    <w:rsid w:val="00F47676"/>
    <w:rsid w:val="00F476B0"/>
    <w:rsid w:val="00F477A2"/>
    <w:rsid w:val="00F5031D"/>
    <w:rsid w:val="00F5123F"/>
    <w:rsid w:val="00F51499"/>
    <w:rsid w:val="00F516CF"/>
    <w:rsid w:val="00F52113"/>
    <w:rsid w:val="00F523DB"/>
    <w:rsid w:val="00F52709"/>
    <w:rsid w:val="00F527A3"/>
    <w:rsid w:val="00F54540"/>
    <w:rsid w:val="00F5629F"/>
    <w:rsid w:val="00F56B52"/>
    <w:rsid w:val="00F574FB"/>
    <w:rsid w:val="00F61EA2"/>
    <w:rsid w:val="00F6229C"/>
    <w:rsid w:val="00F65881"/>
    <w:rsid w:val="00F661E3"/>
    <w:rsid w:val="00F66C7C"/>
    <w:rsid w:val="00F66FFE"/>
    <w:rsid w:val="00F67841"/>
    <w:rsid w:val="00F67FAC"/>
    <w:rsid w:val="00F714CA"/>
    <w:rsid w:val="00F72B3A"/>
    <w:rsid w:val="00F72BD6"/>
    <w:rsid w:val="00F733A7"/>
    <w:rsid w:val="00F73414"/>
    <w:rsid w:val="00F74DFB"/>
    <w:rsid w:val="00F75476"/>
    <w:rsid w:val="00F7561A"/>
    <w:rsid w:val="00F800B0"/>
    <w:rsid w:val="00F8028E"/>
    <w:rsid w:val="00F81917"/>
    <w:rsid w:val="00F83598"/>
    <w:rsid w:val="00F83D8C"/>
    <w:rsid w:val="00F84E69"/>
    <w:rsid w:val="00F92AC6"/>
    <w:rsid w:val="00F9305A"/>
    <w:rsid w:val="00F97E08"/>
    <w:rsid w:val="00FA154C"/>
    <w:rsid w:val="00FA1E32"/>
    <w:rsid w:val="00FA280E"/>
    <w:rsid w:val="00FA2D7E"/>
    <w:rsid w:val="00FA4E94"/>
    <w:rsid w:val="00FA51A5"/>
    <w:rsid w:val="00FA5DD4"/>
    <w:rsid w:val="00FA6204"/>
    <w:rsid w:val="00FA7941"/>
    <w:rsid w:val="00FB15EA"/>
    <w:rsid w:val="00FB309B"/>
    <w:rsid w:val="00FB3365"/>
    <w:rsid w:val="00FB3DDA"/>
    <w:rsid w:val="00FB482F"/>
    <w:rsid w:val="00FB57CF"/>
    <w:rsid w:val="00FB5E81"/>
    <w:rsid w:val="00FC0AAE"/>
    <w:rsid w:val="00FC117B"/>
    <w:rsid w:val="00FC1491"/>
    <w:rsid w:val="00FC1F32"/>
    <w:rsid w:val="00FC2197"/>
    <w:rsid w:val="00FC3652"/>
    <w:rsid w:val="00FC381C"/>
    <w:rsid w:val="00FC39C6"/>
    <w:rsid w:val="00FC4480"/>
    <w:rsid w:val="00FC47F8"/>
    <w:rsid w:val="00FC4C0D"/>
    <w:rsid w:val="00FC7F0B"/>
    <w:rsid w:val="00FC7FD4"/>
    <w:rsid w:val="00FD02B3"/>
    <w:rsid w:val="00FD0F45"/>
    <w:rsid w:val="00FD129C"/>
    <w:rsid w:val="00FD2646"/>
    <w:rsid w:val="00FD2D99"/>
    <w:rsid w:val="00FD3703"/>
    <w:rsid w:val="00FD3A39"/>
    <w:rsid w:val="00FD3B1D"/>
    <w:rsid w:val="00FD3C0D"/>
    <w:rsid w:val="00FD450B"/>
    <w:rsid w:val="00FD59D4"/>
    <w:rsid w:val="00FD5E53"/>
    <w:rsid w:val="00FD6A30"/>
    <w:rsid w:val="00FD740F"/>
    <w:rsid w:val="00FE045F"/>
    <w:rsid w:val="00FE075C"/>
    <w:rsid w:val="00FE28B1"/>
    <w:rsid w:val="00FE29F6"/>
    <w:rsid w:val="00FE2C01"/>
    <w:rsid w:val="00FE310B"/>
    <w:rsid w:val="00FE4B56"/>
    <w:rsid w:val="00FE538F"/>
    <w:rsid w:val="00FE6133"/>
    <w:rsid w:val="00FF0BCA"/>
    <w:rsid w:val="00FF13BA"/>
    <w:rsid w:val="00FF19CB"/>
    <w:rsid w:val="00FF2BF4"/>
    <w:rsid w:val="00FF2E6D"/>
    <w:rsid w:val="00FF4702"/>
    <w:rsid w:val="00FF48F3"/>
    <w:rsid w:val="00FF6046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2C7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D6E"/>
    <w:pPr>
      <w:keepNext/>
      <w:widowControl/>
      <w:jc w:val="center"/>
      <w:outlineLvl w:val="0"/>
    </w:pPr>
    <w:rPr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3173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31D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63D6E"/>
    <w:pPr>
      <w:widowControl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63D6E"/>
    <w:pPr>
      <w:widowControl/>
      <w:spacing w:before="240" w:after="60"/>
      <w:outlineLvl w:val="6"/>
    </w:pPr>
    <w:rPr>
      <w:color w:val="auto"/>
    </w:rPr>
  </w:style>
  <w:style w:type="paragraph" w:styleId="8">
    <w:name w:val="heading 8"/>
    <w:basedOn w:val="a"/>
    <w:next w:val="a"/>
    <w:link w:val="80"/>
    <w:uiPriority w:val="99"/>
    <w:qFormat/>
    <w:rsid w:val="00563D6E"/>
    <w:pPr>
      <w:widowControl/>
      <w:spacing w:before="240" w:after="60"/>
      <w:outlineLvl w:val="7"/>
    </w:pPr>
    <w:rPr>
      <w:i/>
      <w:iCs/>
      <w:color w:val="auto"/>
    </w:rPr>
  </w:style>
  <w:style w:type="paragraph" w:styleId="9">
    <w:name w:val="heading 9"/>
    <w:basedOn w:val="a"/>
    <w:next w:val="a"/>
    <w:link w:val="90"/>
    <w:uiPriority w:val="99"/>
    <w:qFormat/>
    <w:rsid w:val="00563D6E"/>
    <w:pPr>
      <w:widowControl/>
      <w:spacing w:before="240" w:after="60"/>
      <w:outlineLvl w:val="8"/>
    </w:pPr>
    <w:rPr>
      <w:rFonts w:ascii="Arial" w:hAnsi="Arial" w:cs="Arial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173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831DC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563D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563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63D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563D6E"/>
    <w:rPr>
      <w:rFonts w:ascii="Arial" w:hAnsi="Arial" w:cs="Arial"/>
      <w:lang w:eastAsia="ru-RU"/>
    </w:rPr>
  </w:style>
  <w:style w:type="character" w:customStyle="1" w:styleId="a3">
    <w:name w:val="Основной текст_"/>
    <w:link w:val="41"/>
    <w:uiPriority w:val="99"/>
    <w:locked/>
    <w:rsid w:val="00892C7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892C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3"/>
    <w:uiPriority w:val="99"/>
    <w:rsid w:val="00892C72"/>
    <w:pPr>
      <w:shd w:val="clear" w:color="auto" w:fill="FFFFFF"/>
      <w:spacing w:after="480" w:line="240" w:lineRule="atLeast"/>
      <w:jc w:val="right"/>
    </w:pPr>
    <w:rPr>
      <w:rFonts w:cs="Times New Roman"/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892C72"/>
    <w:pPr>
      <w:shd w:val="clear" w:color="auto" w:fill="FFFFFF"/>
      <w:spacing w:before="480" w:line="322" w:lineRule="exact"/>
      <w:ind w:hanging="1580"/>
      <w:jc w:val="center"/>
    </w:pPr>
    <w:rPr>
      <w:rFonts w:cs="Times New Roman"/>
      <w:b/>
      <w:bCs/>
      <w:color w:val="auto"/>
      <w:sz w:val="26"/>
      <w:szCs w:val="26"/>
    </w:rPr>
  </w:style>
  <w:style w:type="character" w:customStyle="1" w:styleId="6">
    <w:name w:val="Заголовок №6_"/>
    <w:link w:val="60"/>
    <w:uiPriority w:val="99"/>
    <w:locked/>
    <w:rsid w:val="00892C7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Подпись к таблице (2)"/>
    <w:uiPriority w:val="99"/>
    <w:rsid w:val="00892C7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91">
    <w:name w:val="Основной текст + 9"/>
    <w:aliases w:val="5 pt,Полужирный"/>
    <w:uiPriority w:val="99"/>
    <w:rsid w:val="00892C7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60">
    <w:name w:val="Заголовок №6"/>
    <w:basedOn w:val="a"/>
    <w:link w:val="6"/>
    <w:uiPriority w:val="99"/>
    <w:rsid w:val="00892C72"/>
    <w:pPr>
      <w:shd w:val="clear" w:color="auto" w:fill="FFFFFF"/>
      <w:spacing w:before="360" w:after="480" w:line="240" w:lineRule="atLeast"/>
      <w:jc w:val="center"/>
      <w:outlineLvl w:val="5"/>
    </w:pPr>
    <w:rPr>
      <w:rFonts w:cs="Times New Roman"/>
      <w:b/>
      <w:bCs/>
      <w:color w:val="auto"/>
      <w:sz w:val="30"/>
      <w:szCs w:val="30"/>
    </w:rPr>
  </w:style>
  <w:style w:type="table" w:styleId="a4">
    <w:name w:val="Table Grid"/>
    <w:basedOn w:val="a1"/>
    <w:uiPriority w:val="99"/>
    <w:rsid w:val="00E74E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610770"/>
    <w:pPr>
      <w:ind w:left="720"/>
    </w:pPr>
  </w:style>
  <w:style w:type="character" w:customStyle="1" w:styleId="a7">
    <w:name w:val="Основной текст + Курсив"/>
    <w:uiPriority w:val="99"/>
    <w:rsid w:val="0061077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71">
    <w:name w:val="Заголовок №7_"/>
    <w:link w:val="72"/>
    <w:uiPriority w:val="99"/>
    <w:locked/>
    <w:rsid w:val="006107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0770"/>
    <w:pPr>
      <w:shd w:val="clear" w:color="auto" w:fill="FFFFFF"/>
      <w:spacing w:before="300" w:after="420" w:line="240" w:lineRule="atLeast"/>
      <w:ind w:hanging="2620"/>
      <w:outlineLvl w:val="6"/>
    </w:pPr>
    <w:rPr>
      <w:rFonts w:cs="Times New Roman"/>
      <w:b/>
      <w:bCs/>
      <w:color w:val="auto"/>
      <w:sz w:val="26"/>
      <w:szCs w:val="26"/>
    </w:rPr>
  </w:style>
  <w:style w:type="paragraph" w:styleId="a8">
    <w:name w:val="Body Text"/>
    <w:basedOn w:val="a"/>
    <w:link w:val="a9"/>
    <w:uiPriority w:val="99"/>
    <w:rsid w:val="00211A0E"/>
    <w:pPr>
      <w:widowControl/>
      <w:jc w:val="both"/>
    </w:pPr>
    <w:rPr>
      <w:color w:val="auto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211A0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31733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A3173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A3173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Subtitle"/>
    <w:basedOn w:val="a"/>
    <w:link w:val="ad"/>
    <w:uiPriority w:val="99"/>
    <w:qFormat/>
    <w:rsid w:val="00AC455F"/>
    <w:pPr>
      <w:widowControl/>
    </w:pPr>
    <w:rPr>
      <w:color w:val="auto"/>
      <w:sz w:val="20"/>
      <w:szCs w:val="20"/>
    </w:rPr>
  </w:style>
  <w:style w:type="character" w:customStyle="1" w:styleId="ad">
    <w:name w:val="Подзаголовок Знак"/>
    <w:link w:val="ac"/>
    <w:uiPriority w:val="99"/>
    <w:locked/>
    <w:rsid w:val="00AC455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A527E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52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18097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e">
    <w:name w:val="Нормальный"/>
    <w:rsid w:val="00147705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4831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FontStyle11">
    <w:name w:val="Font Style11"/>
    <w:uiPriority w:val="99"/>
    <w:rsid w:val="004831DC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563D6E"/>
    <w:pPr>
      <w:widowControl/>
      <w:jc w:val="center"/>
    </w:pPr>
    <w:rPr>
      <w:b/>
      <w:bCs/>
      <w:color w:val="auto"/>
      <w:sz w:val="20"/>
      <w:szCs w:val="20"/>
    </w:rPr>
  </w:style>
  <w:style w:type="character" w:customStyle="1" w:styleId="af0">
    <w:name w:val="Название Знак"/>
    <w:link w:val="af"/>
    <w:locked/>
    <w:rsid w:val="00563D6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Нормальный (таблица)"/>
    <w:uiPriority w:val="99"/>
    <w:rsid w:val="00563D6E"/>
    <w:pPr>
      <w:widowControl w:val="0"/>
      <w:autoSpaceDE w:val="0"/>
      <w:autoSpaceDN w:val="0"/>
    </w:pPr>
    <w:rPr>
      <w:rFonts w:ascii="Arial" w:eastAsia="Times New Roman" w:hAnsi="Arial" w:cs="Arial"/>
      <w:sz w:val="28"/>
      <w:szCs w:val="28"/>
    </w:rPr>
  </w:style>
  <w:style w:type="paragraph" w:styleId="24">
    <w:name w:val="Body Text Indent 2"/>
    <w:basedOn w:val="a"/>
    <w:link w:val="25"/>
    <w:uiPriority w:val="99"/>
    <w:rsid w:val="00563D6E"/>
    <w:pPr>
      <w:widowControl/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rsid w:val="00563D6E"/>
    <w:pPr>
      <w:widowControl/>
      <w:spacing w:after="120" w:line="480" w:lineRule="auto"/>
    </w:pPr>
    <w:rPr>
      <w:color w:val="auto"/>
      <w:sz w:val="20"/>
      <w:szCs w:val="20"/>
    </w:rPr>
  </w:style>
  <w:style w:type="character" w:customStyle="1" w:styleId="27">
    <w:name w:val="Основной текст 2 Знак"/>
    <w:link w:val="26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563D6E"/>
    <w:pPr>
      <w:widowControl/>
    </w:pPr>
    <w:rPr>
      <w:color w:val="auto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563D6E"/>
    <w:rPr>
      <w:rFonts w:ascii="Courier New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563D6E"/>
    <w:pPr>
      <w:widowControl/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uiPriority w:val="99"/>
    <w:rsid w:val="00563D6E"/>
    <w:rPr>
      <w:rFonts w:cs="Times New Roman"/>
    </w:rPr>
  </w:style>
  <w:style w:type="paragraph" w:customStyle="1" w:styleId="ConsNonformat">
    <w:name w:val="ConsNonformat"/>
    <w:uiPriority w:val="99"/>
    <w:rsid w:val="00563D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1"/>
    <w:uiPriority w:val="99"/>
    <w:locked/>
    <w:rsid w:val="00563D6E"/>
    <w:rPr>
      <w:rFonts w:cs="Times New Roman"/>
      <w:sz w:val="22"/>
      <w:szCs w:val="22"/>
      <w:lang w:val="ru-RU" w:eastAsia="ru-RU"/>
    </w:rPr>
  </w:style>
  <w:style w:type="paragraph" w:customStyle="1" w:styleId="11">
    <w:name w:val="Обычный1"/>
    <w:link w:val="Normal"/>
    <w:uiPriority w:val="99"/>
    <w:rsid w:val="00563D6E"/>
    <w:pPr>
      <w:widowControl w:val="0"/>
      <w:snapToGrid w:val="0"/>
    </w:pPr>
    <w:rPr>
      <w:rFonts w:cs="Calibri"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563D6E"/>
    <w:pPr>
      <w:widowControl/>
    </w:pPr>
    <w:rPr>
      <w:rFonts w:ascii="Tahoma" w:hAnsi="Tahoma" w:cs="Tahoma"/>
      <w:color w:val="auto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63D6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63D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9">
    <w:name w:val="header"/>
    <w:basedOn w:val="a"/>
    <w:link w:val="afa"/>
    <w:uiPriority w:val="99"/>
    <w:rsid w:val="00563D6E"/>
    <w:pPr>
      <w:widowControl/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NormalANX">
    <w:name w:val="NormalANX"/>
    <w:basedOn w:val="a"/>
    <w:uiPriority w:val="99"/>
    <w:rsid w:val="00563D6E"/>
    <w:pPr>
      <w:widowControl/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c">
    <w:name w:val="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uiPriority w:val="99"/>
    <w:rsid w:val="00563D6E"/>
    <w:pPr>
      <w:widowControl/>
      <w:tabs>
        <w:tab w:val="left" w:pos="8647"/>
      </w:tabs>
      <w:ind w:right="139" w:firstLine="567"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styleId="28">
    <w:name w:val="Body Text First Indent 2"/>
    <w:basedOn w:val="aa"/>
    <w:link w:val="29"/>
    <w:uiPriority w:val="99"/>
    <w:rsid w:val="00563D6E"/>
    <w:pPr>
      <w:ind w:firstLine="210"/>
    </w:pPr>
  </w:style>
  <w:style w:type="character" w:customStyle="1" w:styleId="29">
    <w:name w:val="Красная строка 2 Знак"/>
    <w:link w:val="28"/>
    <w:uiPriority w:val="99"/>
    <w:locked/>
    <w:rsid w:val="00563D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563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e">
    <w:name w:val="Normal (Web)"/>
    <w:basedOn w:val="a"/>
    <w:uiPriority w:val="99"/>
    <w:rsid w:val="00563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92">
    <w:name w:val="Знак Знак9"/>
    <w:uiPriority w:val="99"/>
    <w:rsid w:val="00563D6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0">
    <w:name w:val="Знак Знак11"/>
    <w:uiPriority w:val="99"/>
    <w:rsid w:val="00563D6E"/>
    <w:rPr>
      <w:rFonts w:cs="Times New Roman"/>
      <w:sz w:val="32"/>
      <w:szCs w:val="32"/>
    </w:rPr>
  </w:style>
  <w:style w:type="character" w:customStyle="1" w:styleId="100">
    <w:name w:val="Знак Знак10"/>
    <w:uiPriority w:val="99"/>
    <w:rsid w:val="00563D6E"/>
    <w:rPr>
      <w:rFonts w:cs="Times New Roman"/>
    </w:rPr>
  </w:style>
  <w:style w:type="paragraph" w:customStyle="1" w:styleId="aff">
    <w:name w:val="ЭЭГ"/>
    <w:basedOn w:val="a"/>
    <w:uiPriority w:val="99"/>
    <w:rsid w:val="00563D6E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563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63D6E"/>
    <w:rPr>
      <w:rFonts w:ascii="Courier New" w:hAnsi="Courier New" w:cs="Courier New"/>
      <w:sz w:val="20"/>
      <w:szCs w:val="20"/>
      <w:lang w:eastAsia="ru-RU"/>
    </w:rPr>
  </w:style>
  <w:style w:type="character" w:customStyle="1" w:styleId="51">
    <w:name w:val="Знак Знак5"/>
    <w:uiPriority w:val="99"/>
    <w:locked/>
    <w:rsid w:val="00563D6E"/>
    <w:rPr>
      <w:rFonts w:cs="Times New Roman"/>
      <w:lang w:val="ru-RU" w:eastAsia="ru-RU"/>
    </w:rPr>
  </w:style>
  <w:style w:type="paragraph" w:customStyle="1" w:styleId="15">
    <w:name w:val="Абзац списка1"/>
    <w:basedOn w:val="a"/>
    <w:uiPriority w:val="99"/>
    <w:rsid w:val="00563D6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onsPlusNonformat">
    <w:name w:val="ConsPlusNonformat"/>
    <w:uiPriority w:val="99"/>
    <w:rsid w:val="00563D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1">
    <w:name w:val="Обычный11"/>
    <w:uiPriority w:val="99"/>
    <w:rsid w:val="00563D6E"/>
    <w:pPr>
      <w:widowControl w:val="0"/>
      <w:snapToGrid w:val="0"/>
    </w:pPr>
    <w:rPr>
      <w:rFonts w:cs="Calibri"/>
      <w:sz w:val="22"/>
      <w:szCs w:val="22"/>
    </w:rPr>
  </w:style>
  <w:style w:type="paragraph" w:customStyle="1" w:styleId="16">
    <w:name w:val="Знак Знак Знак Знак Знак Знак 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1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1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uiPriority w:val="99"/>
    <w:rsid w:val="00563D6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10">
    <w:name w:val="Знак Знак111"/>
    <w:uiPriority w:val="99"/>
    <w:rsid w:val="00563D6E"/>
    <w:rPr>
      <w:rFonts w:cs="Times New Roman"/>
      <w:sz w:val="32"/>
      <w:szCs w:val="32"/>
    </w:rPr>
  </w:style>
  <w:style w:type="character" w:customStyle="1" w:styleId="101">
    <w:name w:val="Знак Знак101"/>
    <w:uiPriority w:val="99"/>
    <w:rsid w:val="00563D6E"/>
    <w:rPr>
      <w:rFonts w:cs="Times New Roman"/>
    </w:rPr>
  </w:style>
  <w:style w:type="paragraph" w:customStyle="1" w:styleId="113">
    <w:name w:val="Абзац списка11"/>
    <w:basedOn w:val="a"/>
    <w:uiPriority w:val="99"/>
    <w:rsid w:val="00563D6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aff0">
    <w:name w:val="Знак"/>
    <w:basedOn w:val="a"/>
    <w:uiPriority w:val="99"/>
    <w:rsid w:val="00563D6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16">
    <w:name w:val="Основной текст + 116"/>
    <w:aliases w:val="5 pt17"/>
    <w:uiPriority w:val="99"/>
    <w:rsid w:val="00563D6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130">
    <w:name w:val="Основной текст + 113"/>
    <w:aliases w:val="5 pt6,Полужирный10"/>
    <w:uiPriority w:val="99"/>
    <w:rsid w:val="00563D6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52">
    <w:name w:val="Основной текст (5)_"/>
    <w:link w:val="510"/>
    <w:uiPriority w:val="99"/>
    <w:locked/>
    <w:rsid w:val="00563D6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563D6E"/>
    <w:pPr>
      <w:shd w:val="clear" w:color="auto" w:fill="FFFFFF"/>
      <w:spacing w:before="300" w:after="60" w:line="240" w:lineRule="atLeast"/>
      <w:ind w:hanging="1220"/>
      <w:jc w:val="both"/>
    </w:pPr>
    <w:rPr>
      <w:rFonts w:ascii="Calibri" w:hAnsi="Calibri" w:cs="Calibri"/>
      <w:i/>
      <w:iCs/>
      <w:color w:val="auto"/>
      <w:sz w:val="26"/>
      <w:szCs w:val="26"/>
    </w:rPr>
  </w:style>
  <w:style w:type="paragraph" w:customStyle="1" w:styleId="120">
    <w:name w:val="Обычный + 12 пт"/>
    <w:basedOn w:val="a"/>
    <w:uiPriority w:val="99"/>
    <w:rsid w:val="00563D6E"/>
    <w:pPr>
      <w:framePr w:hSpace="180" w:wrap="auto" w:vAnchor="text" w:hAnchor="margin" w:xAlign="center" w:y="183"/>
      <w:widowControl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8">
    <w:name w:val="Знак1 Знак Знак Знак"/>
    <w:basedOn w:val="a"/>
    <w:uiPriority w:val="99"/>
    <w:rsid w:val="00B3271B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f1">
    <w:name w:val="Знак Знак Знак"/>
    <w:basedOn w:val="a"/>
    <w:uiPriority w:val="99"/>
    <w:rsid w:val="00385B8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175FB9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1F7B993AB3A46AAEFDF1E271BDF45F171D7F29F6665CCA6734EDF3C89CCF6BA487C39AFB8D75D9F2DE291A9D9120DAD486655D582854rFs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1F7B993AB3A46AAEFDF1E271BDF45F171D7F29F6665CCA6734EDF3C89CCF6BA487C39AFB8D75D9F2DE291A9D9120DAD486655D582854rFs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1E8D-6189-4320-B36F-3F78B137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35</Pages>
  <Words>12912</Words>
  <Characters>73600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User</cp:lastModifiedBy>
  <cp:revision>95</cp:revision>
  <cp:lastPrinted>2023-11-13T13:01:00Z</cp:lastPrinted>
  <dcterms:created xsi:type="dcterms:W3CDTF">2022-11-15T05:37:00Z</dcterms:created>
  <dcterms:modified xsi:type="dcterms:W3CDTF">2023-11-30T08:26:00Z</dcterms:modified>
</cp:coreProperties>
</file>