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C57937" w:rsidRDefault="00997FD0">
      <w:r>
        <w:rPr>
          <w:b/>
          <w:sz w:val="26"/>
        </w:rPr>
        <w:t xml:space="preserve"> </w:t>
      </w:r>
    </w:p>
    <w:p w14:paraId="03000000" w14:textId="5A845B2D" w:rsidR="00C57937" w:rsidRDefault="00C57937">
      <w:pPr>
        <w:jc w:val="center"/>
        <w:rPr>
          <w:rFonts w:ascii="Cambria" w:hAnsi="Cambria"/>
          <w:b/>
          <w:sz w:val="34"/>
        </w:rPr>
      </w:pPr>
    </w:p>
    <w:p w14:paraId="04000000" w14:textId="77777777" w:rsidR="00C57937" w:rsidRDefault="00997FD0">
      <w:pPr>
        <w:ind w:left="-425"/>
        <w:jc w:val="center"/>
        <w:rPr>
          <w:rFonts w:ascii="Cambria" w:hAnsi="Cambria"/>
          <w:b/>
          <w:sz w:val="34"/>
        </w:rPr>
      </w:pPr>
      <w:r>
        <w:rPr>
          <w:rFonts w:ascii="Cambria" w:hAnsi="Cambria"/>
          <w:b/>
          <w:sz w:val="34"/>
        </w:rPr>
        <w:t>Работодателей приглашаем принять участие в региональном этапе всероссийского конкурса «Российская организация высокой социальной эффективности - 2023»</w:t>
      </w:r>
    </w:p>
    <w:p w14:paraId="05000000" w14:textId="77777777" w:rsidR="00C57937" w:rsidRDefault="00C57937">
      <w:pPr>
        <w:jc w:val="center"/>
        <w:rPr>
          <w:color w:val="00599C"/>
          <w:sz w:val="28"/>
        </w:rPr>
      </w:pPr>
    </w:p>
    <w:p w14:paraId="06000000" w14:textId="77777777" w:rsidR="00C57937" w:rsidRDefault="00997FD0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распоряжением Правительства Российской Федерации от 04 марта 2009 года № 265-р начиная с 2000 года проводится </w:t>
      </w:r>
      <w:r>
        <w:rPr>
          <w:b/>
          <w:sz w:val="28"/>
        </w:rPr>
        <w:t>всероссийский конкурс «Российская организация высокой социальной эффективности» в два этапа: на региональном  и федеральном уровнях.</w:t>
      </w:r>
    </w:p>
    <w:p w14:paraId="07000000" w14:textId="77777777" w:rsidR="00C57937" w:rsidRDefault="00997FD0">
      <w:pPr>
        <w:ind w:firstLine="567"/>
        <w:jc w:val="both"/>
        <w:rPr>
          <w:sz w:val="28"/>
        </w:rPr>
      </w:pPr>
      <w:r>
        <w:rPr>
          <w:sz w:val="28"/>
        </w:rPr>
        <w:t>Основная задача конкурса -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14:paraId="08000000" w14:textId="77777777" w:rsidR="00C57937" w:rsidRDefault="00997FD0">
      <w:pPr>
        <w:ind w:firstLine="567"/>
        <w:jc w:val="both"/>
        <w:rPr>
          <w:b/>
          <w:sz w:val="28"/>
          <w:u w:val="single"/>
        </w:rPr>
      </w:pPr>
      <w:r>
        <w:rPr>
          <w:sz w:val="28"/>
        </w:rPr>
        <w:t>Участниками Конкурса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14:paraId="09000000" w14:textId="77777777" w:rsidR="00C57937" w:rsidRDefault="00C57937">
      <w:pPr>
        <w:ind w:firstLine="567"/>
        <w:jc w:val="both"/>
        <w:rPr>
          <w:b/>
          <w:sz w:val="28"/>
          <w:u w:val="single"/>
        </w:rPr>
      </w:pPr>
    </w:p>
    <w:p w14:paraId="0A000000" w14:textId="77777777" w:rsidR="00C57937" w:rsidRDefault="00997FD0">
      <w:pPr>
        <w:ind w:firstLine="567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Участие в конкурсе является  бесплатным.</w:t>
      </w:r>
    </w:p>
    <w:p w14:paraId="0B000000" w14:textId="77777777" w:rsidR="00C57937" w:rsidRDefault="00C57937">
      <w:pPr>
        <w:ind w:firstLine="567"/>
        <w:jc w:val="both"/>
        <w:rPr>
          <w:sz w:val="28"/>
        </w:rPr>
      </w:pPr>
    </w:p>
    <w:p w14:paraId="0C000000" w14:textId="77777777" w:rsidR="00C57937" w:rsidRDefault="00997FD0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В 2023 году Конкурс проводится по 17 номинациям: </w:t>
      </w:r>
    </w:p>
    <w:p w14:paraId="0D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создание и развитие рабочих мест в организациях производственной сферы»;</w:t>
      </w:r>
    </w:p>
    <w:p w14:paraId="0E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создание и развитие рабочих мест в организациях непроизводственной сферы»;</w:t>
      </w:r>
    </w:p>
    <w:p w14:paraId="0F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сокращение производственного травматизма и профессиональной заболеваемости в организациях производственной сферы»;</w:t>
      </w:r>
    </w:p>
    <w:p w14:paraId="10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сокращение производственного травматизма и профессиональной заболеваемости в организациях непроизводственной сферы»;</w:t>
      </w:r>
    </w:p>
    <w:p w14:paraId="11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развитие кадрового потенциала в организациях производственной сферы»;</w:t>
      </w:r>
    </w:p>
    <w:p w14:paraId="12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развитие кадрового потенциала в организациях непроизводственной сферы»;</w:t>
      </w:r>
    </w:p>
    <w:p w14:paraId="13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формирование здорового образа жизни в организациях производственной сферы»;</w:t>
      </w:r>
    </w:p>
    <w:p w14:paraId="14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формирование здорового образа жизни в организациях непроизводственной сферы»;</w:t>
      </w:r>
    </w:p>
    <w:p w14:paraId="15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развитие социального партнерства в организациях производственной сферы»;</w:t>
      </w:r>
    </w:p>
    <w:p w14:paraId="16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развитие социального партнерства в организациях непроизводственной сферы»;</w:t>
      </w:r>
    </w:p>
    <w:p w14:paraId="17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«Малая организация высокой социальной эффективности»;</w:t>
      </w:r>
    </w:p>
    <w:p w14:paraId="18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вклад социальных инвестиций и благотворительности в развитие территорий»;</w:t>
      </w:r>
    </w:p>
    <w:p w14:paraId="19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«За лучшие условия работникам с семейными обязанностями в организациях производственной сферы»;</w:t>
      </w:r>
    </w:p>
    <w:p w14:paraId="1A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лучшие условия работникам с семейными обязанностями в организациях непроизводственной сферы»;</w:t>
      </w:r>
    </w:p>
    <w:p w14:paraId="1B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трудоустройство инвалидов в организации»;</w:t>
      </w:r>
    </w:p>
    <w:p w14:paraId="1C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поддержку работников-многодетных родителей и их детей в организациях производственной сферы»;</w:t>
      </w:r>
    </w:p>
    <w:p w14:paraId="1D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>«За поддержку работников-многодетных родителей и их детей в организациях непроизводственной сферы».</w:t>
      </w:r>
    </w:p>
    <w:p w14:paraId="1E000000" w14:textId="77777777" w:rsidR="00C57937" w:rsidRDefault="00C57937">
      <w:pPr>
        <w:ind w:firstLine="709"/>
        <w:jc w:val="both"/>
        <w:rPr>
          <w:sz w:val="28"/>
        </w:rPr>
      </w:pPr>
    </w:p>
    <w:p w14:paraId="1F000000" w14:textId="77777777" w:rsidR="00C57937" w:rsidRDefault="00997FD0">
      <w:pPr>
        <w:ind w:firstLine="709"/>
        <w:jc w:val="both"/>
        <w:rPr>
          <w:sz w:val="28"/>
        </w:rPr>
      </w:pPr>
      <w:r>
        <w:rPr>
          <w:b/>
          <w:sz w:val="28"/>
        </w:rPr>
        <w:t>Нововведением</w:t>
      </w:r>
      <w:r>
        <w:rPr>
          <w:sz w:val="28"/>
        </w:rPr>
        <w:t xml:space="preserve"> в 2023 году стало, что все документы заявки формируются </w:t>
      </w:r>
      <w:r>
        <w:rPr>
          <w:b/>
          <w:sz w:val="28"/>
        </w:rPr>
        <w:t>только в электронном виде</w:t>
      </w:r>
      <w:r>
        <w:rPr>
          <w:sz w:val="28"/>
        </w:rPr>
        <w:t xml:space="preserve"> в личном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(ПИК «Мониторинг»).</w:t>
      </w:r>
    </w:p>
    <w:p w14:paraId="20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 xml:space="preserve">Электронная заявка на участие в конкурсе загружаются в ПИК «Мониторинг» (ссылка: </w:t>
      </w:r>
      <w:r>
        <w:rPr>
          <w:b/>
          <w:sz w:val="28"/>
        </w:rPr>
        <w:t xml:space="preserve"> </w:t>
      </w:r>
      <w:hyperlink r:id="rId4" w:history="1">
        <w:r>
          <w:rPr>
            <w:rStyle w:val="a5"/>
            <w:color w:val="000000"/>
            <w:sz w:val="28"/>
          </w:rPr>
          <w:t>https://ot.rosmintrud.ru/</w:t>
        </w:r>
      </w:hyperlink>
      <w:r>
        <w:rPr>
          <w:sz w:val="28"/>
        </w:rPr>
        <w:t xml:space="preserve"> ) </w:t>
      </w:r>
      <w:r>
        <w:rPr>
          <w:b/>
          <w:sz w:val="28"/>
        </w:rPr>
        <w:t>до 12 мая 2023 года включительно.</w:t>
      </w:r>
    </w:p>
    <w:p w14:paraId="21000000" w14:textId="77777777" w:rsidR="00C57937" w:rsidRDefault="00997FD0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22000000" w14:textId="77777777" w:rsidR="00C57937" w:rsidRDefault="00997FD0">
      <w:pPr>
        <w:ind w:firstLine="567"/>
        <w:jc w:val="both"/>
        <w:rPr>
          <w:sz w:val="28"/>
        </w:rPr>
      </w:pPr>
      <w:r>
        <w:rPr>
          <w:sz w:val="28"/>
        </w:rPr>
        <w:t xml:space="preserve">Для получения дополнительной информации о порядке проведения регионального этапа конкурса необходимо обращаться в Департамент труда и занятости населения области по телефону (8172) 23-00-67 (доб. 0664), электронный адрес: </w:t>
      </w:r>
      <w:hyperlink r:id="rId5" w:history="1">
        <w:r>
          <w:rPr>
            <w:b/>
            <w:sz w:val="28"/>
            <w:u w:val="single"/>
          </w:rPr>
          <w:t>Kolesnikova.OA@depzan.gov35.ru</w:t>
        </w:r>
      </w:hyperlink>
      <w:r>
        <w:rPr>
          <w:sz w:val="28"/>
        </w:rPr>
        <w:t xml:space="preserve">. </w:t>
      </w:r>
    </w:p>
    <w:p w14:paraId="23000000" w14:textId="77777777" w:rsidR="00C57937" w:rsidRDefault="00997FD0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24000000" w14:textId="77777777" w:rsidR="00C57937" w:rsidRDefault="00997FD0">
      <w:pPr>
        <w:ind w:firstLine="567"/>
        <w:jc w:val="both"/>
        <w:rPr>
          <w:sz w:val="28"/>
        </w:rPr>
      </w:pPr>
      <w:r>
        <w:rPr>
          <w:sz w:val="28"/>
        </w:rPr>
        <w:t xml:space="preserve">Для участия в конкурсе необходимо ознакомиться с информацией, расположенной на официальном сайте Департамента труда и занятости населения области на  главной странице во вкладке </w:t>
      </w:r>
      <w:r>
        <w:rPr>
          <w:sz w:val="28"/>
          <w:u w:val="single"/>
        </w:rPr>
        <w:t xml:space="preserve">«Конкурсы, мероприятия и проекты» подраздела «Конкурсы» – «Материалы регионального этапа всероссийского конкурса «Российская организация высокой социальной эффективности – 2023» </w:t>
      </w:r>
      <w:r>
        <w:rPr>
          <w:sz w:val="28"/>
        </w:rPr>
        <w:t xml:space="preserve">прочитав </w:t>
      </w:r>
      <w:r>
        <w:rPr>
          <w:sz w:val="28"/>
          <w:u w:val="single"/>
        </w:rPr>
        <w:t>«ПАМЯТКУ ДЛЯ УЧАСТНИКОВ КОНКУРСА ПО ОФОРМЛЕНИЮ ПАКЕТА ДОКУМЕНТОВ»</w:t>
      </w:r>
      <w:r>
        <w:rPr>
          <w:sz w:val="28"/>
        </w:rPr>
        <w:t xml:space="preserve"> и используя приложенные документы.</w:t>
      </w:r>
    </w:p>
    <w:p w14:paraId="25000000" w14:textId="77777777" w:rsidR="00C57937" w:rsidRDefault="00997FD0">
      <w:pPr>
        <w:ind w:firstLine="567"/>
        <w:jc w:val="both"/>
        <w:rPr>
          <w:color w:val="00599C"/>
          <w:sz w:val="28"/>
        </w:rPr>
      </w:pPr>
      <w:r>
        <w:rPr>
          <w:b/>
          <w:color w:val="00599C"/>
          <w:sz w:val="28"/>
        </w:rPr>
        <w:t> </w:t>
      </w:r>
    </w:p>
    <w:p w14:paraId="26000000" w14:textId="77777777" w:rsidR="00C57937" w:rsidRDefault="00997FD0">
      <w:pPr>
        <w:ind w:firstLine="567"/>
        <w:jc w:val="both"/>
        <w:rPr>
          <w:sz w:val="28"/>
        </w:rPr>
      </w:pPr>
      <w:r>
        <w:rPr>
          <w:b/>
          <w:sz w:val="28"/>
        </w:rPr>
        <w:t>Материалы победителей конкурса на региональном этапе направляются для участия в федеральном этапе конкурса.</w:t>
      </w:r>
    </w:p>
    <w:p w14:paraId="27000000" w14:textId="77777777" w:rsidR="00C57937" w:rsidRDefault="00C57937">
      <w:pPr>
        <w:ind w:firstLine="567"/>
        <w:jc w:val="both"/>
        <w:rPr>
          <w:sz w:val="28"/>
        </w:rPr>
      </w:pPr>
    </w:p>
    <w:p w14:paraId="28000000" w14:textId="77777777" w:rsidR="00C57937" w:rsidRDefault="00C57937"/>
    <w:sectPr w:rsidR="00C57937">
      <w:pgSz w:w="11907" w:h="16840"/>
      <w:pgMar w:top="709" w:right="624" w:bottom="1134" w:left="1418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937"/>
    <w:rsid w:val="0040193B"/>
    <w:rsid w:val="00997FD0"/>
    <w:rsid w:val="00C5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DF6E8-4B07-48F9-92BD-2CBEC76D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basedOn w:val="a"/>
    <w:link w:val="22"/>
    <w:uiPriority w:val="39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Pr>
      <w:rFonts w:ascii="Calibri" w:hAnsi="Calibri"/>
      <w:color w:val="000000"/>
    </w:rPr>
  </w:style>
  <w:style w:type="paragraph" w:styleId="41">
    <w:name w:val="toc 4"/>
    <w:basedOn w:val="a"/>
    <w:link w:val="42"/>
    <w:uiPriority w:val="39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Pr>
      <w:rFonts w:ascii="Calibri" w:hAnsi="Calibri"/>
      <w:color w:val="000000"/>
    </w:rPr>
  </w:style>
  <w:style w:type="paragraph" w:styleId="61">
    <w:name w:val="toc 6"/>
    <w:basedOn w:val="a"/>
    <w:link w:val="62"/>
    <w:uiPriority w:val="39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Pr>
      <w:rFonts w:ascii="Calibri" w:hAnsi="Calibri"/>
      <w:color w:val="000000"/>
    </w:rPr>
  </w:style>
  <w:style w:type="paragraph" w:styleId="7">
    <w:name w:val="toc 7"/>
    <w:basedOn w:val="a"/>
    <w:link w:val="70"/>
    <w:uiPriority w:val="39"/>
    <w:pPr>
      <w:ind w:left="1200"/>
    </w:pPr>
    <w:rPr>
      <w:rFonts w:ascii="Calibri" w:hAnsi="Calibri"/>
    </w:rPr>
  </w:style>
  <w:style w:type="character" w:customStyle="1" w:styleId="70">
    <w:name w:val="Оглавление 7 Знак"/>
    <w:basedOn w:val="1"/>
    <w:link w:val="7"/>
    <w:rPr>
      <w:rFonts w:ascii="Calibri" w:hAnsi="Calibri"/>
      <w:color w:val="00000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4"/>
    </w:rPr>
  </w:style>
  <w:style w:type="paragraph" w:styleId="31">
    <w:name w:val="toc 3"/>
    <w:basedOn w:val="a"/>
    <w:link w:val="32"/>
    <w:uiPriority w:val="39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  <w:color w:val="000000"/>
    </w:rPr>
  </w:style>
  <w:style w:type="paragraph" w:styleId="a3">
    <w:name w:val="Normal (Web)"/>
    <w:basedOn w:val="a"/>
    <w:link w:val="a4"/>
    <w:pPr>
      <w:widowControl w:val="0"/>
      <w:spacing w:before="280" w:after="280"/>
    </w:pPr>
    <w:rPr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color w:val="000000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  <w:rPr>
      <w:color w:val="00000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color w:val="000000"/>
      <w:spacing w:val="24"/>
      <w:sz w:val="28"/>
    </w:rPr>
  </w:style>
  <w:style w:type="paragraph" w:customStyle="1" w:styleId="14">
    <w:name w:val="Гиперссылка1"/>
    <w:basedOn w:val="12"/>
    <w:link w:val="15"/>
    <w:rPr>
      <w:color w:val="0000FF"/>
      <w:u w:val="single"/>
    </w:rPr>
  </w:style>
  <w:style w:type="character" w:customStyle="1" w:styleId="15">
    <w:name w:val="Гиперссылка1"/>
    <w:basedOn w:val="13"/>
    <w:link w:val="14"/>
    <w:rPr>
      <w:color w:val="0000FF"/>
      <w:u w:val="single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basedOn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basedOn w:val="1"/>
    <w:link w:val="16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basedOn w:val="a"/>
    <w:link w:val="90"/>
    <w:uiPriority w:val="39"/>
    <w:pPr>
      <w:ind w:left="1600"/>
    </w:pPr>
    <w:rPr>
      <w:rFonts w:ascii="Calibri" w:hAnsi="Calibri"/>
    </w:rPr>
  </w:style>
  <w:style w:type="character" w:customStyle="1" w:styleId="90">
    <w:name w:val="Оглавление 9 Знак"/>
    <w:basedOn w:val="1"/>
    <w:link w:val="9"/>
    <w:rPr>
      <w:rFonts w:ascii="Calibri" w:hAnsi="Calibri"/>
      <w:color w:val="000000"/>
    </w:rPr>
  </w:style>
  <w:style w:type="paragraph" w:styleId="8">
    <w:name w:val="toc 8"/>
    <w:basedOn w:val="a"/>
    <w:link w:val="80"/>
    <w:uiPriority w:val="39"/>
    <w:pPr>
      <w:ind w:left="1400"/>
    </w:pPr>
    <w:rPr>
      <w:rFonts w:ascii="Calibri" w:hAnsi="Calibri"/>
    </w:rPr>
  </w:style>
  <w:style w:type="character" w:customStyle="1" w:styleId="80">
    <w:name w:val="Оглавление 8 Знак"/>
    <w:basedOn w:val="1"/>
    <w:link w:val="8"/>
    <w:rPr>
      <w:rFonts w:ascii="Calibri" w:hAnsi="Calibri"/>
      <w:color w:val="000000"/>
    </w:rPr>
  </w:style>
  <w:style w:type="paragraph" w:customStyle="1" w:styleId="18">
    <w:name w:val="Обычный1"/>
    <w:link w:val="19"/>
    <w:rPr>
      <w:rFonts w:ascii="Times New Roman" w:hAnsi="Times New Roman"/>
    </w:rPr>
  </w:style>
  <w:style w:type="character" w:customStyle="1" w:styleId="19">
    <w:name w:val="Обычный1"/>
    <w:link w:val="18"/>
    <w:rPr>
      <w:rFonts w:ascii="Times New Roman" w:hAnsi="Times New Roman"/>
    </w:rPr>
  </w:style>
  <w:style w:type="paragraph" w:styleId="51">
    <w:name w:val="toc 5"/>
    <w:basedOn w:val="a"/>
    <w:link w:val="52"/>
    <w:uiPriority w:val="39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Pr>
      <w:rFonts w:ascii="Calibri" w:hAnsi="Calibri"/>
      <w:color w:val="000000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color w:val="000000"/>
    </w:rPr>
  </w:style>
  <w:style w:type="paragraph" w:customStyle="1" w:styleId="24">
    <w:name w:val="Основной шрифт абзаца2"/>
  </w:style>
  <w:style w:type="paragraph" w:styleId="a8">
    <w:name w:val="Subtitle"/>
    <w:basedOn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basedOn w:val="1"/>
    <w:link w:val="a8"/>
    <w:rPr>
      <w:rFonts w:ascii="XO Thames" w:hAnsi="XO Thames"/>
      <w:i/>
      <w:color w:val="616161"/>
      <w:sz w:val="24"/>
    </w:rPr>
  </w:style>
  <w:style w:type="paragraph" w:styleId="aa">
    <w:name w:val="Title"/>
    <w:basedOn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basedOn w:val="1"/>
    <w:link w:val="aa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595959"/>
      <w:sz w:val="26"/>
    </w:rPr>
  </w:style>
  <w:style w:type="paragraph" w:customStyle="1" w:styleId="toc10">
    <w:name w:val="toc 10"/>
    <w:link w:val="toc100"/>
    <w:pPr>
      <w:ind w:left="1800"/>
    </w:pPr>
  </w:style>
  <w:style w:type="character" w:customStyle="1" w:styleId="toc100">
    <w:name w:val="toc 10"/>
    <w:link w:val="toc10"/>
    <w:rPr>
      <w:color w:val="000000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lesnikova.OA@depzan.gov35.ru" TargetMode="External"/><Relationship Id="rId4" Type="http://schemas.openxmlformats.org/officeDocument/2006/relationships/hyperlink" Target="https://ot.rosmintru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Кадры</cp:lastModifiedBy>
  <cp:revision>3</cp:revision>
  <dcterms:created xsi:type="dcterms:W3CDTF">2023-04-04T15:21:00Z</dcterms:created>
  <dcterms:modified xsi:type="dcterms:W3CDTF">2023-04-05T07:34:00Z</dcterms:modified>
</cp:coreProperties>
</file>