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946A3" w:rsidRDefault="00BA4A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Обзор </w:t>
      </w:r>
      <w:r w:rsidR="00EB743A">
        <w:rPr>
          <w:rFonts w:ascii="Times New Roman" w:hAnsi="Times New Roman"/>
          <w:b/>
          <w:sz w:val="28"/>
        </w:rPr>
        <w:t xml:space="preserve"> письменных и устных обращений, запросов граждан (организаций), поступивших</w:t>
      </w:r>
    </w:p>
    <w:p w:rsidR="000946A3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 </w:t>
      </w:r>
      <w:r w:rsidR="00DF483C">
        <w:rPr>
          <w:rFonts w:ascii="Times New Roman" w:hAnsi="Times New Roman"/>
          <w:b/>
          <w:sz w:val="28"/>
        </w:rPr>
        <w:t xml:space="preserve">Администрацию </w:t>
      </w:r>
      <w:proofErr w:type="spellStart"/>
      <w:r w:rsidR="00DF483C">
        <w:rPr>
          <w:rFonts w:ascii="Times New Roman" w:hAnsi="Times New Roman"/>
          <w:b/>
          <w:sz w:val="28"/>
        </w:rPr>
        <w:t>Кадуйского</w:t>
      </w:r>
      <w:proofErr w:type="spellEnd"/>
      <w:r w:rsidR="00DF483C">
        <w:rPr>
          <w:rFonts w:ascii="Times New Roman" w:hAnsi="Times New Roman"/>
          <w:b/>
          <w:sz w:val="28"/>
        </w:rPr>
        <w:t xml:space="preserve"> муниципального округа </w:t>
      </w:r>
      <w:r w:rsidR="0050372E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 xml:space="preserve"> 2023 год</w:t>
      </w:r>
      <w:r w:rsidR="00095446">
        <w:rPr>
          <w:rFonts w:ascii="Times New Roman" w:hAnsi="Times New Roman"/>
          <w:b/>
          <w:sz w:val="28"/>
        </w:rPr>
        <w:t>у</w:t>
      </w:r>
    </w:p>
    <w:p w:rsidR="00CB1DC2" w:rsidRDefault="00CB1D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6378"/>
      </w:tblGrid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 xml:space="preserve"> 2023 года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 xml:space="preserve">Количество письменных обращений, запросов 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Количество вопросов в обращениях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</w:t>
            </w:r>
          </w:p>
        </w:tc>
      </w:tr>
      <w:tr w:rsidR="00BA4A24" w:rsidTr="00BA4A24">
        <w:trPr>
          <w:trHeight w:val="1441"/>
        </w:trPr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Основные вопросы/тематики (их количество)*: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Газификация – 12;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Уличное освещение – 18;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Содержание мест накопления ТКО – 18;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Ремонт моста через </w:t>
            </w:r>
            <w:proofErr w:type="spellStart"/>
            <w:r>
              <w:rPr>
                <w:rFonts w:ascii="Times New Roman" w:hAnsi="Times New Roman"/>
                <w:sz w:val="24"/>
              </w:rPr>
              <w:t>р.Маза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- 6; 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Содержание и отлов безнадзорных  животных – 10;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6.Содержание дорог – 44;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7.Строительство и ремонт дорог – 9;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8.Состояние понт. переправы </w:t>
            </w:r>
            <w:proofErr w:type="spellStart"/>
            <w:r>
              <w:rPr>
                <w:rFonts w:ascii="Times New Roman" w:hAnsi="Times New Roman"/>
                <w:sz w:val="24"/>
              </w:rPr>
              <w:t>п.Сосновка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- 3;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9.Уличное освещение - 5;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10.Свод деревьев – 4;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11.Капремонт - 10;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12.Жалобы на работу управляющей компании -2 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13.Земельные вопросы – 18;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14.Жилье детям – сиротам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15.Благоустройство – 13;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16.Несанкционированные свалки- 9;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17.Восстановление ж/д перехода (переезда) </w:t>
            </w:r>
            <w:proofErr w:type="spellStart"/>
            <w:r>
              <w:rPr>
                <w:rFonts w:ascii="Times New Roman" w:hAnsi="Times New Roman"/>
                <w:sz w:val="24"/>
              </w:rPr>
              <w:t>д.Ямышево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2;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18.Введение дополнительного автобусного маршрута -2;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19.Неустойчивая сотовая связь – 4;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20.Строительство ДК </w:t>
            </w:r>
            <w:proofErr w:type="spellStart"/>
            <w:r>
              <w:rPr>
                <w:rFonts w:ascii="Times New Roman" w:hAnsi="Times New Roman"/>
                <w:sz w:val="24"/>
              </w:rPr>
              <w:t>с.Никольское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21.Расширение кладбища с.Никольское-1;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22.Ремонт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соцсферы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с.Никольское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3;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23.Направление на лечение в медучреждения за пределы области – 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 Безопасность дорожного движения - 3;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 ЖКХ – 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26.Содержание и ремонт жилья – 9;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27.Отсутствие детского стоматолога в </w:t>
            </w:r>
            <w:proofErr w:type="spellStart"/>
            <w:r>
              <w:rPr>
                <w:rFonts w:ascii="Times New Roman" w:hAnsi="Times New Roman"/>
                <w:sz w:val="24"/>
              </w:rPr>
              <w:t>Кадуйской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ЦРБ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28.Закрытие ГРЭС-1;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29.Ремонты сетей -2 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30.Сторительство котельной в п.Кадуй-2;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31.Отсутствие врачей в </w:t>
            </w:r>
            <w:proofErr w:type="spellStart"/>
            <w:r>
              <w:rPr>
                <w:rFonts w:ascii="Times New Roman" w:hAnsi="Times New Roman"/>
                <w:sz w:val="24"/>
              </w:rPr>
              <w:t>Кадуйской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ЦРБ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32.Строительство очистных  </w:t>
            </w:r>
            <w:proofErr w:type="spellStart"/>
            <w:r>
              <w:rPr>
                <w:rFonts w:ascii="Times New Roman" w:hAnsi="Times New Roman"/>
                <w:sz w:val="24"/>
              </w:rPr>
              <w:t>п.Хохлово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33.Увеличение кол-ва автобусных рейсов -2; 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34.Работа образовательных учреждений – 7;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35.Нарушение градостроительных норм – 3;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36.Природоохранная деятельность – 12;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37.Льготы участникам и родственникам участников СВО -2;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38.Оргнизация вывоза  мусора в СНТ «Энергетик -3» -5;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39.Размещение контейнерной площадки -3;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40.Состояние автобусов в ПАХ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Иное </w:t>
            </w:r>
            <w:r w:rsidRPr="000A2DB8">
              <w:rPr>
                <w:rFonts w:ascii="Times New Roman" w:hAnsi="Times New Roman"/>
                <w:b/>
                <w:sz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</w:rPr>
              <w:t>92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Количество граждан, принятых на личном приеме </w:t>
            </w:r>
            <w:r>
              <w:rPr>
                <w:rFonts w:ascii="Times New Roman" w:hAnsi="Times New Roman"/>
                <w:b/>
                <w:i/>
                <w:sz w:val="24"/>
              </w:rPr>
              <w:t>(руководитель + специалисты):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</w:p>
          <w:p w:rsidR="00BA4A24" w:rsidRPr="00B16A49" w:rsidRDefault="00BA4A24" w:rsidP="00CB1D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69 (79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вопр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 Вопросы (их количество)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Выплаты участникам СВО – 3 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Уличное освещение – 6;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Земельные вопросы – 12 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Выделение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</w:rPr>
              <w:t>. участков медработникам – 4;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Содержание дорог - 10;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Выделение жилья в Доме ветеранов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Проведение капремонта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Благоустройство - 5;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Приобретение автолавки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Ремонт жилья -3;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10.Газификация - 5;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11.Ремонт дорог -6;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12.Обследование жилого помещения- 1; 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13.Вывоз ТКО – 2;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14.Приобретение путевки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15.Оформление перепланировки -2;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16.Работа клуба в </w:t>
            </w:r>
            <w:proofErr w:type="spellStart"/>
            <w:r>
              <w:rPr>
                <w:rFonts w:ascii="Times New Roman" w:hAnsi="Times New Roman"/>
                <w:sz w:val="24"/>
              </w:rPr>
              <w:t>п.Ф.Завод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17.Сотовая связь – 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18.ЖКХ </w:t>
            </w:r>
            <w:proofErr w:type="spellStart"/>
            <w:r>
              <w:rPr>
                <w:rFonts w:ascii="Times New Roman" w:hAnsi="Times New Roman"/>
                <w:sz w:val="24"/>
              </w:rPr>
              <w:t>п.Хохлово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19.Работа управляющей компании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20.Содержание кладбища </w:t>
            </w:r>
            <w:proofErr w:type="spellStart"/>
            <w:r>
              <w:rPr>
                <w:rFonts w:ascii="Times New Roman" w:hAnsi="Times New Roman"/>
                <w:sz w:val="24"/>
              </w:rPr>
              <w:t>д.Комариха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21.Состояние понтона </w:t>
            </w:r>
            <w:proofErr w:type="spellStart"/>
            <w:r>
              <w:rPr>
                <w:rFonts w:ascii="Times New Roman" w:hAnsi="Times New Roman"/>
                <w:sz w:val="24"/>
              </w:rPr>
              <w:t>д.Сосновка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22.Участие в программе «Народный бюджет»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23.Строительство съездов на </w:t>
            </w:r>
            <w:proofErr w:type="spellStart"/>
            <w:r>
              <w:rPr>
                <w:rFonts w:ascii="Times New Roman" w:hAnsi="Times New Roman"/>
                <w:sz w:val="24"/>
              </w:rPr>
              <w:t>регион.дорогу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д.Заозерье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-1;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 - 8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9151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из них: 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обращений, запросов 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Pr="002A5BF1" w:rsidRDefault="00BA4A24" w:rsidP="00CB1DC2">
            <w:pPr>
              <w:rPr>
                <w:rFonts w:ascii="Times New Roman" w:hAnsi="Times New Roman"/>
                <w:b/>
                <w:sz w:val="24"/>
              </w:rPr>
            </w:pPr>
            <w:r w:rsidRPr="002A5BF1">
              <w:rPr>
                <w:rFonts w:ascii="Times New Roman" w:hAnsi="Times New Roman"/>
                <w:b/>
                <w:sz w:val="24"/>
              </w:rPr>
              <w:t>344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Всего, из них;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3.1.Меры приняты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3.2.Решено положительно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3.3.Разъяснено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3.4.Находится на рассмотрении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устных обращений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личном приеме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BA4A24" w:rsidRPr="00B16A49" w:rsidRDefault="00BA4A24" w:rsidP="00CB1D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Всего, из них: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4.1.Меры приняты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4.2.Решено положительно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4.3.Разъяснено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4.4.Находится на рассмотрении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Pr="00B16A49" w:rsidRDefault="00BA4A24" w:rsidP="00CB1D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297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5.1.Почтовое отправление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</w:tr>
      <w:tr w:rsidR="00BA4A24" w:rsidTr="00BA4A24">
        <w:tc>
          <w:tcPr>
            <w:tcW w:w="4679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Личное обращение</w:t>
            </w:r>
          </w:p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(гражданин лично принес обращение в ОИГВО/ОМСУ, не личный прием)</w:t>
            </w:r>
          </w:p>
        </w:tc>
        <w:tc>
          <w:tcPr>
            <w:tcW w:w="6378" w:type="dxa"/>
            <w:shd w:val="clear" w:color="auto" w:fill="FFFFFF" w:themeFill="background1"/>
          </w:tcPr>
          <w:p w:rsidR="00BA4A24" w:rsidRDefault="00BA4A24" w:rsidP="00CB1D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</w:tbl>
    <w:p w:rsidR="000946A3" w:rsidRDefault="000946A3" w:rsidP="00405215">
      <w:pPr>
        <w:jc w:val="right"/>
        <w:rPr>
          <w:rFonts w:ascii="Times New Roman" w:hAnsi="Times New Roman"/>
          <w:b/>
          <w:sz w:val="28"/>
        </w:rPr>
      </w:pPr>
    </w:p>
    <w:sectPr w:rsidR="000946A3" w:rsidSect="00405215">
      <w:pgSz w:w="16848" w:h="11908" w:orient="landscape"/>
      <w:pgMar w:top="426" w:right="1134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6593C"/>
    <w:multiLevelType w:val="hybridMultilevel"/>
    <w:tmpl w:val="2CE8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6A3"/>
    <w:rsid w:val="00045A48"/>
    <w:rsid w:val="00091110"/>
    <w:rsid w:val="000946A3"/>
    <w:rsid w:val="00095446"/>
    <w:rsid w:val="000A2DB8"/>
    <w:rsid w:val="000B3F01"/>
    <w:rsid w:val="00150C0C"/>
    <w:rsid w:val="001565EE"/>
    <w:rsid w:val="001B1D41"/>
    <w:rsid w:val="001F714E"/>
    <w:rsid w:val="001F74AF"/>
    <w:rsid w:val="00200939"/>
    <w:rsid w:val="00227735"/>
    <w:rsid w:val="00227B53"/>
    <w:rsid w:val="0026233B"/>
    <w:rsid w:val="00296D85"/>
    <w:rsid w:val="002A5BF1"/>
    <w:rsid w:val="002D2491"/>
    <w:rsid w:val="002D44F3"/>
    <w:rsid w:val="00300831"/>
    <w:rsid w:val="003112A1"/>
    <w:rsid w:val="00343999"/>
    <w:rsid w:val="003468B8"/>
    <w:rsid w:val="003741D3"/>
    <w:rsid w:val="003C60C2"/>
    <w:rsid w:val="003E703F"/>
    <w:rsid w:val="00405215"/>
    <w:rsid w:val="00427D64"/>
    <w:rsid w:val="004464A8"/>
    <w:rsid w:val="004A03AC"/>
    <w:rsid w:val="004B321E"/>
    <w:rsid w:val="004F4AF0"/>
    <w:rsid w:val="00501A1E"/>
    <w:rsid w:val="0050372E"/>
    <w:rsid w:val="00536113"/>
    <w:rsid w:val="00545276"/>
    <w:rsid w:val="005A00B1"/>
    <w:rsid w:val="005C4654"/>
    <w:rsid w:val="0060594E"/>
    <w:rsid w:val="00605AFA"/>
    <w:rsid w:val="00631668"/>
    <w:rsid w:val="00634A83"/>
    <w:rsid w:val="0063679B"/>
    <w:rsid w:val="0067313C"/>
    <w:rsid w:val="00676AF0"/>
    <w:rsid w:val="006820D4"/>
    <w:rsid w:val="0069764A"/>
    <w:rsid w:val="006B4F7C"/>
    <w:rsid w:val="006E5C89"/>
    <w:rsid w:val="006F4099"/>
    <w:rsid w:val="007F1614"/>
    <w:rsid w:val="00803F39"/>
    <w:rsid w:val="00817BAA"/>
    <w:rsid w:val="0086015F"/>
    <w:rsid w:val="008B4A9B"/>
    <w:rsid w:val="008E5AC1"/>
    <w:rsid w:val="00901F29"/>
    <w:rsid w:val="0091513D"/>
    <w:rsid w:val="00915600"/>
    <w:rsid w:val="009207C2"/>
    <w:rsid w:val="00923F95"/>
    <w:rsid w:val="00924390"/>
    <w:rsid w:val="00926234"/>
    <w:rsid w:val="0092688D"/>
    <w:rsid w:val="00944B16"/>
    <w:rsid w:val="009773ED"/>
    <w:rsid w:val="00A40F33"/>
    <w:rsid w:val="00A714D9"/>
    <w:rsid w:val="00A953D4"/>
    <w:rsid w:val="00AF1165"/>
    <w:rsid w:val="00B16A49"/>
    <w:rsid w:val="00B461B3"/>
    <w:rsid w:val="00BA4A24"/>
    <w:rsid w:val="00BF2F3F"/>
    <w:rsid w:val="00C22520"/>
    <w:rsid w:val="00C627DC"/>
    <w:rsid w:val="00C722F7"/>
    <w:rsid w:val="00C76B79"/>
    <w:rsid w:val="00C83825"/>
    <w:rsid w:val="00CA26FE"/>
    <w:rsid w:val="00CB1DC2"/>
    <w:rsid w:val="00CB55DB"/>
    <w:rsid w:val="00CE188F"/>
    <w:rsid w:val="00D220BF"/>
    <w:rsid w:val="00D92C93"/>
    <w:rsid w:val="00DA6981"/>
    <w:rsid w:val="00DF483C"/>
    <w:rsid w:val="00E9272A"/>
    <w:rsid w:val="00EB743A"/>
    <w:rsid w:val="00F27292"/>
    <w:rsid w:val="00F3538D"/>
    <w:rsid w:val="00F9467A"/>
    <w:rsid w:val="00FB2E2A"/>
    <w:rsid w:val="00FD0FC0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FEB1"/>
  <w15:docId w15:val="{12AE12DD-61BB-42CB-B1F9-53D73E7E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uiPriority w:val="34"/>
    <w:qFormat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2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14ADB-6395-4D82-9F72-1C7F92E9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HP</cp:lastModifiedBy>
  <cp:revision>2</cp:revision>
  <cp:lastPrinted>2024-01-12T13:42:00Z</cp:lastPrinted>
  <dcterms:created xsi:type="dcterms:W3CDTF">2024-01-16T07:16:00Z</dcterms:created>
  <dcterms:modified xsi:type="dcterms:W3CDTF">2024-01-16T07:16:00Z</dcterms:modified>
</cp:coreProperties>
</file>