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F4" w:rsidRPr="000123F4" w:rsidRDefault="000123F4" w:rsidP="000123F4">
      <w:pPr>
        <w:rPr>
          <w:sz w:val="27"/>
          <w:szCs w:val="27"/>
        </w:rPr>
      </w:pPr>
      <w:r w:rsidRPr="000123F4">
        <w:rPr>
          <w:b/>
          <w:bCs/>
          <w:color w:val="333333"/>
          <w:sz w:val="27"/>
          <w:szCs w:val="27"/>
          <w:shd w:val="clear" w:color="auto" w:fill="FFFFFF"/>
        </w:rPr>
        <w:t>Правила складирования твердых коммунальных отходов.</w:t>
      </w:r>
    </w:p>
    <w:p w:rsidR="000123F4" w:rsidRPr="000123F4" w:rsidRDefault="000123F4" w:rsidP="000123F4">
      <w:pPr>
        <w:rPr>
          <w:sz w:val="27"/>
          <w:szCs w:val="27"/>
        </w:rPr>
      </w:pP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 xml:space="preserve">По общему правилу, установленному ст. 13.4 Федерального закона «Об отходах производства и потребления» и п. 9 Правил обращения с твердыми коммунальными отходами (далее – ТКО), утвержденных постановлением Правительства РФ от 12.11.2016 № 1156, потребители осуществляют складирование твердых коммунальных отходов только в местах (площадках) их накопления, определенных договором на оказание услуг по обращению с твердыми коммунальными отходами, в соответствии со схемой обращения с отходами. Способы </w:t>
      </w:r>
      <w:proofErr w:type="gramStart"/>
      <w:r w:rsidRPr="000123F4">
        <w:rPr>
          <w:color w:val="333333"/>
          <w:sz w:val="27"/>
          <w:szCs w:val="27"/>
        </w:rPr>
        <w:t>складирования</w:t>
      </w:r>
      <w:proofErr w:type="gramEnd"/>
      <w:r w:rsidRPr="000123F4">
        <w:rPr>
          <w:color w:val="333333"/>
          <w:sz w:val="27"/>
          <w:szCs w:val="27"/>
        </w:rPr>
        <w:t xml:space="preserve"> следующие: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- в контейнеры, расположенные в мусороприемных камерах;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- в контейнеры, бункеры, расположенные на контейнерных площадках;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- в пакеты и другие емкости, предоставленные региональным оператором.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С марта 2021 года допускается сбор и вывоз ТКО с территорий сельских поселений или с территорий малоэтажной застройки городских поселений бестарным методом, без накопления отходов на контейнерных площадках. Такой способ предусматривает составление графика вывоза отходов с указанием не только дня недели, но и часа, а также соблюдение договора как со стороны потребителя, так и регионального оператора.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Расположение мест (площадок) накопления ТКО и их обустройство законодателем возложено на органы местного самоуправления.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При этом места (площадки) накопления ТКО должны соответствовать требованиям санитарно-эпидемиологического благополучия населения и иного законодательства РФ. Так, согласно Санитарным правилам и нормам 2.1.3684-21 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Следует особо подчеркнуть, что складированию подлежат лишь твердые коммунальные отходы, то есть отходы, которые образуются в жилых помещениях в процессе потребления физическим лицами, а также товары, утратившие свои потребительские свойства в процессе их использования физическим лицами в жилых помещениях в целях удовлетворения личных и бытовых нужд.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Вывоз (транспортирование) собранных на контейнерной площадке ТКО осуществляет региональный оператор, который отвечает за обращение с ТКО с момента погрузки в мусоровоз.</w:t>
      </w:r>
    </w:p>
    <w:p w:rsidR="000123F4" w:rsidRPr="000123F4" w:rsidRDefault="000123F4" w:rsidP="00012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0123F4">
        <w:rPr>
          <w:color w:val="333333"/>
          <w:sz w:val="27"/>
          <w:szCs w:val="27"/>
        </w:rPr>
        <w:t>Горючие вещества, ветки, опавшая листва, батарейки, градусники, лампы, строительные отходы, шины в категорию твердых коммунальных отходов не входят и региональным оператором не вывозятся. Отходы, которые не являются ТКО, вывозятся организациями, имеющими соответствующую лицензию за отдельную плату.</w:t>
      </w:r>
    </w:p>
    <w:p w:rsidR="000123F4" w:rsidRPr="000123F4" w:rsidRDefault="000123F4" w:rsidP="000123F4">
      <w:pPr>
        <w:rPr>
          <w:sz w:val="27"/>
          <w:szCs w:val="27"/>
        </w:rPr>
      </w:pPr>
    </w:p>
    <w:p w:rsidR="00513B1D" w:rsidRPr="00513B1D" w:rsidRDefault="00513B1D" w:rsidP="00513B1D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13B1D">
        <w:rPr>
          <w:rFonts w:eastAsia="Calibri"/>
          <w:sz w:val="28"/>
          <w:szCs w:val="28"/>
          <w:lang w:eastAsia="en-US"/>
        </w:rPr>
        <w:t xml:space="preserve">Заместитель прокурора района </w:t>
      </w:r>
    </w:p>
    <w:p w:rsidR="00513B1D" w:rsidRPr="00513B1D" w:rsidRDefault="00513B1D" w:rsidP="00513B1D">
      <w:pPr>
        <w:tabs>
          <w:tab w:val="left" w:pos="574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513B1D" w:rsidRPr="00513B1D" w:rsidRDefault="00513B1D" w:rsidP="00513B1D">
      <w:pPr>
        <w:tabs>
          <w:tab w:val="left" w:pos="5745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513B1D">
        <w:rPr>
          <w:rFonts w:eastAsia="Calibri"/>
          <w:sz w:val="28"/>
          <w:szCs w:val="28"/>
          <w:lang w:eastAsia="en-US"/>
        </w:rPr>
        <w:t>младший советник юстиции</w:t>
      </w:r>
      <w:r w:rsidRPr="00513B1D">
        <w:rPr>
          <w:rFonts w:eastAsia="Calibri"/>
          <w:sz w:val="28"/>
          <w:szCs w:val="28"/>
          <w:lang w:eastAsia="en-US"/>
        </w:rPr>
        <w:tab/>
      </w:r>
      <w:r w:rsidRPr="00513B1D">
        <w:rPr>
          <w:rFonts w:eastAsia="Calibri"/>
          <w:sz w:val="28"/>
          <w:szCs w:val="28"/>
          <w:lang w:eastAsia="en-US"/>
        </w:rPr>
        <w:tab/>
      </w:r>
      <w:r w:rsidRPr="00513B1D">
        <w:rPr>
          <w:rFonts w:eastAsia="Calibri"/>
          <w:sz w:val="28"/>
          <w:szCs w:val="28"/>
          <w:lang w:eastAsia="en-US"/>
        </w:rPr>
        <w:tab/>
        <w:t xml:space="preserve">  </w:t>
      </w:r>
      <w:bookmarkStart w:id="0" w:name="_GoBack"/>
      <w:bookmarkEnd w:id="0"/>
      <w:r w:rsidRPr="00513B1D">
        <w:rPr>
          <w:rFonts w:eastAsia="Calibri"/>
          <w:sz w:val="28"/>
          <w:szCs w:val="28"/>
          <w:lang w:eastAsia="en-US"/>
        </w:rPr>
        <w:t xml:space="preserve">        О.А. Хахель</w:t>
      </w:r>
    </w:p>
    <w:p w:rsidR="000123F4" w:rsidRPr="000123F4" w:rsidRDefault="000123F4" w:rsidP="00513B1D">
      <w:pPr>
        <w:rPr>
          <w:sz w:val="27"/>
          <w:szCs w:val="27"/>
        </w:rPr>
      </w:pPr>
    </w:p>
    <w:sectPr w:rsidR="000123F4" w:rsidRPr="0001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E"/>
    <w:rsid w:val="000123F4"/>
    <w:rsid w:val="001346DE"/>
    <w:rsid w:val="00513B1D"/>
    <w:rsid w:val="009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6487-0F69-4CEC-A8AA-8CE8336D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3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3</cp:revision>
  <dcterms:created xsi:type="dcterms:W3CDTF">2023-05-04T06:52:00Z</dcterms:created>
  <dcterms:modified xsi:type="dcterms:W3CDTF">2024-06-30T21:33:00Z</dcterms:modified>
</cp:coreProperties>
</file>