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BD1" w:rsidRPr="00231030" w:rsidRDefault="00A20BD1" w:rsidP="00A20BD1">
      <w:pPr>
        <w:pBdr>
          <w:bottom w:val="single" w:sz="6" w:space="15" w:color="D6DBDF"/>
        </w:pBdr>
        <w:spacing w:after="300" w:line="465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3103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Нормы законодательства, направленные на борьбу с коррупционными проявлениями</w:t>
      </w:r>
    </w:p>
    <w:p w:rsidR="00A20BD1" w:rsidRPr="00231030" w:rsidRDefault="00A20BD1" w:rsidP="00A20B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3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Международный день борьбы с коррупцией провозглашен Генеральной Ассамблеей Организации Объединенных Наций (ООН) и отмечается ежегодно </w:t>
      </w:r>
      <w:r w:rsidRPr="002310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 декабря.</w:t>
      </w:r>
    </w:p>
    <w:p w:rsidR="00A20BD1" w:rsidRPr="00231030" w:rsidRDefault="00A20BD1" w:rsidP="00A20B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день в 2003 году в Мексике была открыта для подписания Конвенция ООН против коррупции. Конвенция представляет собой международно-правовой акт, в основу которого положен комплексный подход, отражающий сложную социально-правовую природу коррупции, разнообразие и многоуровневый характер мер борьбы с ней, предусматривает меры по предупреждению коррупции, наказанию виновных, а также механизмы международного сотрудничества в борьбе с ней, обязывает государства-участников проводить политику противодействия коррупции, принимать соответствующие законы и учреждать специальные органы для борьбы с коррупцией. Документ обязывает подписавшие его государства объявить уголовным преступлением взятки, хищение бюджетных средств и отмывание коррупционных доходов. Согласно одному из положений Конвенции, необходимо возвращать средства в ту страну, откуда они поступили в результате коррупции. Россия в числе первых стран подписала Конвенцию.</w:t>
      </w:r>
    </w:p>
    <w:p w:rsidR="00A20BD1" w:rsidRPr="00231030" w:rsidRDefault="00A20BD1" w:rsidP="00A20B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 за исполнением законодательства о противодействии коррупции является одним из самых приоритетных в органах прокуратуры. Прокуроры реагируют на выявленные нарушения антикоррупционного законодательства в деятельности органов государственной власти и местного самоуправления, юридических лиц, требуют привлечения к ответственности должностных лиц, допустивших такие нарушения. В ходе прокурорских проверок устанавливаются факты осуществления должностными лицами органов власти коммерческой деятельности, участия в управлении разного рода предпринимательскими структурами, нарушения требований закона при предоставлении сведений о доходах, выявляются факты, влекущие возможность возникновения конфликта интересов.</w:t>
      </w:r>
    </w:p>
    <w:p w:rsidR="00A20BD1" w:rsidRPr="00231030" w:rsidRDefault="00A20BD1" w:rsidP="00A20B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3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 привлечение к ответственности лиц, виновных в совершении административных правонарушений коррупционной направленности, является одним из важных направлений деятельности прокуроров в сфере противодействия коррупции.</w:t>
      </w:r>
    </w:p>
    <w:p w:rsidR="00A20BD1" w:rsidRPr="00231030" w:rsidRDefault="00A20BD1" w:rsidP="00A20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Особого внимания заслуживает деятельность органов прокуратуры по выявлению и привлечению к административной ответственности юридических лиц за передачу незаконного вознаграждения от их имени (ч. 1 ст. 19.28 КоАП РФ).</w:t>
      </w:r>
    </w:p>
    <w:p w:rsidR="00A20BD1" w:rsidRPr="00231030" w:rsidRDefault="00A20BD1" w:rsidP="00A20B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Существенный вклад прокуроры вносят в борьбу с коррупционными преступлениями, осуществляя уголовное преследование, надзор за исполнением законов при расследовании таких преступлений, обеспечивая </w:t>
      </w:r>
      <w:r w:rsidRPr="002310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координацию деятельности правоохранительных органов, поддерживая государственное обвинение.</w:t>
      </w:r>
    </w:p>
    <w:p w:rsidR="00A20BD1" w:rsidRPr="00231030" w:rsidRDefault="00A20BD1" w:rsidP="00A20B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30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суммы взятки и иных обстоятельств преступления, предусмотренного ст. 291 УК РФ, наказание за дачу взятки может достигать лишения свободы на срок до пятнадцати лет.</w:t>
      </w:r>
    </w:p>
    <w:p w:rsidR="00A20BD1" w:rsidRPr="00231030" w:rsidRDefault="00A20BD1" w:rsidP="00A20B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этом, лицо, давшее взятку, освобождается от уголовной ответственности, если оно активно способствовало раскрытию и (или) расследованию преступления и либо в отношении его имело место вымогательство взятки со стороны должностного лица, либо лицо после совершения преступления добровольно сообщило в орган, имеющий право возбудить уголовное дело, о даче взятки.</w:t>
      </w:r>
    </w:p>
    <w:p w:rsidR="00A20BD1" w:rsidRPr="00231030" w:rsidRDefault="00A20BD1" w:rsidP="00A20B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информации о совершенных либо готовящихся коррупционных правонарушениях, необходимо незамедлительно сообщать в правоохранительные органы.</w:t>
      </w:r>
    </w:p>
    <w:p w:rsidR="00A20BD1" w:rsidRDefault="00A20BD1" w:rsidP="00A20B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3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учреждения Международного дня борьбы с коррупцией - углубление понимания проблемы коррупции и роли Конвенции в предупреждении коррупции и борьбе с ней.</w:t>
      </w:r>
    </w:p>
    <w:p w:rsidR="00231030" w:rsidRPr="00231030" w:rsidRDefault="00231030" w:rsidP="00A20B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6F3" w:rsidRPr="00A946F3" w:rsidRDefault="00A946F3" w:rsidP="00A946F3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A946F3">
        <w:rPr>
          <w:rFonts w:ascii="Times New Roman" w:eastAsia="Calibri" w:hAnsi="Times New Roman" w:cs="Times New Roman"/>
          <w:sz w:val="28"/>
          <w:szCs w:val="28"/>
        </w:rPr>
        <w:t xml:space="preserve">Заместитель прокурора района </w:t>
      </w:r>
    </w:p>
    <w:p w:rsidR="00A946F3" w:rsidRPr="00A946F3" w:rsidRDefault="00A946F3" w:rsidP="00A946F3">
      <w:pPr>
        <w:tabs>
          <w:tab w:val="left" w:pos="5745"/>
        </w:tabs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A946F3" w:rsidRPr="00A946F3" w:rsidRDefault="00A946F3" w:rsidP="00A946F3">
      <w:pPr>
        <w:tabs>
          <w:tab w:val="left" w:pos="5745"/>
        </w:tabs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A946F3">
        <w:rPr>
          <w:rFonts w:ascii="Times New Roman" w:eastAsia="Calibri" w:hAnsi="Times New Roman" w:cs="Times New Roman"/>
          <w:sz w:val="28"/>
          <w:szCs w:val="28"/>
        </w:rPr>
        <w:t>младший советник юстиции</w:t>
      </w:r>
      <w:r w:rsidRPr="00A946F3">
        <w:rPr>
          <w:rFonts w:ascii="Times New Roman" w:eastAsia="Calibri" w:hAnsi="Times New Roman" w:cs="Times New Roman"/>
          <w:sz w:val="28"/>
          <w:szCs w:val="28"/>
        </w:rPr>
        <w:tab/>
      </w:r>
      <w:r w:rsidRPr="00A946F3">
        <w:rPr>
          <w:rFonts w:ascii="Times New Roman" w:eastAsia="Calibri" w:hAnsi="Times New Roman" w:cs="Times New Roman"/>
          <w:sz w:val="28"/>
          <w:szCs w:val="28"/>
        </w:rPr>
        <w:tab/>
      </w:r>
      <w:r w:rsidRPr="00A946F3">
        <w:rPr>
          <w:rFonts w:ascii="Times New Roman" w:eastAsia="Calibri" w:hAnsi="Times New Roman" w:cs="Times New Roman"/>
          <w:sz w:val="28"/>
          <w:szCs w:val="28"/>
        </w:rPr>
        <w:tab/>
        <w:t xml:space="preserve">      </w:t>
      </w:r>
      <w:bookmarkStart w:id="0" w:name="_GoBack"/>
      <w:bookmarkEnd w:id="0"/>
      <w:r w:rsidRPr="00A946F3">
        <w:rPr>
          <w:rFonts w:ascii="Times New Roman" w:eastAsia="Calibri" w:hAnsi="Times New Roman" w:cs="Times New Roman"/>
          <w:sz w:val="28"/>
          <w:szCs w:val="28"/>
        </w:rPr>
        <w:t xml:space="preserve">     О.А. Хахель</w:t>
      </w:r>
    </w:p>
    <w:p w:rsidR="00231030" w:rsidRPr="00A20BD1" w:rsidRDefault="00231030" w:rsidP="00A20B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59B" w:rsidRDefault="0067459B"/>
    <w:sectPr w:rsidR="00674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DB6"/>
    <w:rsid w:val="00231030"/>
    <w:rsid w:val="002C2DB6"/>
    <w:rsid w:val="0067459B"/>
    <w:rsid w:val="00A20BD1"/>
    <w:rsid w:val="00A9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5B78FF-1B0F-481B-92FB-D47EA40F0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529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Хахель Оксана Александровна</dc:creator>
  <cp:keywords/>
  <dc:description/>
  <cp:lastModifiedBy>Хахель Оксана Александровна</cp:lastModifiedBy>
  <cp:revision>5</cp:revision>
  <dcterms:created xsi:type="dcterms:W3CDTF">2024-06-30T16:48:00Z</dcterms:created>
  <dcterms:modified xsi:type="dcterms:W3CDTF">2024-06-30T21:31:00Z</dcterms:modified>
</cp:coreProperties>
</file>