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Индикативные показатели: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количество плановых контрольных (надзорных) мероприятий, проведенных за отчетный период; 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количество внеплановых контрольных (надзорных) мероприятий, проведенных за отчетный период; 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общее количество контрольных (надзорных) мероприятий с взаимодействием, проведенных за отчетный период; 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количество контрольных (надзорных) мероприятий с взаимодействием по каждому виду КНМ, проведенных за отчетный период; 6)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сумма административных штрафов, наложенных по результатам контрольных (надзорных) мероприятий,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13) общее количество учтенных объектов контроля на конец отчетного периода;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15) количество учтенных контролируемых лиц на конец отчетного периода;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91D39" w:rsidRDefault="00291D39" w:rsidP="00291D3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A1C86" w:rsidRDefault="00291D39" w:rsidP="00291D39">
      <w:r>
        <w:rPr>
          <w:sz w:val="26"/>
          <w:szCs w:val="26"/>
        </w:rPr>
        <w:t xml:space="preserve">19)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</w:t>
      </w:r>
      <w:proofErr w:type="gramStart"/>
      <w:r>
        <w:rPr>
          <w:sz w:val="26"/>
          <w:szCs w:val="26"/>
        </w:rPr>
        <w:t>результаты</w:t>
      </w:r>
      <w:proofErr w:type="gramEnd"/>
      <w:r>
        <w:rPr>
          <w:sz w:val="26"/>
          <w:szCs w:val="26"/>
        </w:rPr>
        <w:t xml:space="preserve"> которых были признаны недействительными и (или) отменены, за отчетный период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ab/>
      </w:r>
    </w:p>
    <w:sectPr w:rsidR="008A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67"/>
    <w:rsid w:val="00031C36"/>
    <w:rsid w:val="00291D39"/>
    <w:rsid w:val="002A0767"/>
    <w:rsid w:val="008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2023-10-02T13:21:00Z</dcterms:created>
  <dcterms:modified xsi:type="dcterms:W3CDTF">2023-10-02T13:21:00Z</dcterms:modified>
</cp:coreProperties>
</file>