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AE" w:rsidRDefault="005B52AE" w:rsidP="005B52AE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2AE" w:rsidRPr="00F46D27" w:rsidRDefault="005B52AE" w:rsidP="005B52AE">
      <w:pPr>
        <w:jc w:val="center"/>
        <w:rPr>
          <w:b/>
          <w:bCs/>
          <w:sz w:val="28"/>
          <w:szCs w:val="28"/>
        </w:rPr>
      </w:pPr>
    </w:p>
    <w:p w:rsidR="005B52AE" w:rsidRDefault="005B52AE" w:rsidP="005B5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F46D27">
        <w:rPr>
          <w:b/>
          <w:bCs/>
          <w:sz w:val="28"/>
          <w:szCs w:val="28"/>
        </w:rPr>
        <w:t xml:space="preserve">  </w:t>
      </w:r>
    </w:p>
    <w:p w:rsidR="005B52AE" w:rsidRPr="00F46D27" w:rsidRDefault="005B52AE" w:rsidP="005B52AE">
      <w:pPr>
        <w:jc w:val="center"/>
        <w:rPr>
          <w:b/>
          <w:bCs/>
          <w:sz w:val="28"/>
          <w:szCs w:val="28"/>
        </w:rPr>
      </w:pPr>
      <w:r w:rsidRPr="00F46D27">
        <w:rPr>
          <w:b/>
          <w:bCs/>
          <w:sz w:val="28"/>
          <w:szCs w:val="28"/>
        </w:rPr>
        <w:t xml:space="preserve">КАДУЙСКОГО МУНИЦИПАЛЬНОГО </w:t>
      </w:r>
      <w:r>
        <w:rPr>
          <w:b/>
          <w:bCs/>
          <w:sz w:val="28"/>
          <w:szCs w:val="28"/>
        </w:rPr>
        <w:t>ОКРУГА</w:t>
      </w:r>
    </w:p>
    <w:p w:rsidR="005B52AE" w:rsidRPr="00F46D27" w:rsidRDefault="005B52AE" w:rsidP="005B52AE">
      <w:pPr>
        <w:jc w:val="center"/>
        <w:rPr>
          <w:b/>
          <w:bCs/>
          <w:sz w:val="28"/>
          <w:szCs w:val="28"/>
        </w:rPr>
      </w:pPr>
      <w:r w:rsidRPr="00F46D27">
        <w:rPr>
          <w:b/>
          <w:bCs/>
          <w:sz w:val="28"/>
          <w:szCs w:val="28"/>
        </w:rPr>
        <w:t>ВОЛОГОДСКОЙ ОБЛАСТИ</w:t>
      </w:r>
    </w:p>
    <w:p w:rsidR="005B52AE" w:rsidRDefault="005B52AE" w:rsidP="005B52AE">
      <w:pPr>
        <w:jc w:val="center"/>
        <w:rPr>
          <w:b/>
          <w:bCs/>
          <w:sz w:val="24"/>
          <w:szCs w:val="24"/>
        </w:rPr>
      </w:pPr>
    </w:p>
    <w:p w:rsidR="005B52AE" w:rsidRPr="0079118B" w:rsidRDefault="005B52AE" w:rsidP="005B52AE">
      <w:pPr>
        <w:pStyle w:val="1"/>
        <w:outlineLvl w:val="0"/>
        <w:rPr>
          <w:spacing w:val="40"/>
          <w:sz w:val="28"/>
          <w:szCs w:val="28"/>
        </w:rPr>
      </w:pPr>
      <w:r w:rsidRPr="0079118B">
        <w:rPr>
          <w:spacing w:val="40"/>
          <w:sz w:val="28"/>
          <w:szCs w:val="28"/>
        </w:rPr>
        <w:t>РАСПОРЯЖЕНИЕ</w:t>
      </w:r>
    </w:p>
    <w:p w:rsidR="005B52AE" w:rsidRDefault="005B52AE" w:rsidP="005B52AE">
      <w:pPr>
        <w:jc w:val="center"/>
        <w:rPr>
          <w:b/>
          <w:bCs/>
          <w:sz w:val="24"/>
          <w:szCs w:val="24"/>
        </w:rPr>
      </w:pPr>
    </w:p>
    <w:p w:rsidR="005B52AE" w:rsidRDefault="005B52AE" w:rsidP="005B52AE">
      <w:pPr>
        <w:jc w:val="center"/>
        <w:rPr>
          <w:b/>
          <w:bCs/>
          <w:sz w:val="24"/>
          <w:szCs w:val="24"/>
        </w:rPr>
      </w:pPr>
    </w:p>
    <w:p w:rsidR="005B52AE" w:rsidRDefault="00B54CF3" w:rsidP="005B52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 августа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433BDF">
        <w:rPr>
          <w:sz w:val="24"/>
          <w:szCs w:val="24"/>
        </w:rPr>
        <w:t xml:space="preserve">                          №100-</w:t>
      </w:r>
      <w:r>
        <w:rPr>
          <w:sz w:val="24"/>
          <w:szCs w:val="24"/>
        </w:rPr>
        <w:t>р</w:t>
      </w:r>
    </w:p>
    <w:p w:rsidR="005B52AE" w:rsidRPr="006847C4" w:rsidRDefault="005B52AE" w:rsidP="005B52AE">
      <w:pPr>
        <w:jc w:val="center"/>
        <w:rPr>
          <w:sz w:val="28"/>
          <w:szCs w:val="28"/>
        </w:rPr>
      </w:pPr>
      <w:r w:rsidRPr="006847C4">
        <w:rPr>
          <w:sz w:val="28"/>
          <w:szCs w:val="28"/>
        </w:rPr>
        <w:t>рп Кадуй</w:t>
      </w:r>
    </w:p>
    <w:p w:rsidR="005B52AE" w:rsidRPr="007A70BF" w:rsidRDefault="005B52AE" w:rsidP="005B52AE">
      <w:pPr>
        <w:pStyle w:val="ConsPlusNormal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2065" r="762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QwxBBNgAAAAF&#10;AQAADwAAAAAAAAAAAAAAAAChBAAAZHJzL2Rvd25yZXYueG1sUEsFBgAAAAAEAAQA8wAAAKYFAAAA&#10;AA==&#10;" o:allowincell="f"/>
            </w:pict>
          </mc:Fallback>
        </mc:AlternateContent>
      </w:r>
      <w:r w:rsidRPr="006847C4">
        <w:rPr>
          <w:sz w:val="28"/>
          <w:szCs w:val="28"/>
        </w:rPr>
        <w:t xml:space="preserve">   </w:t>
      </w:r>
    </w:p>
    <w:p w:rsidR="005B52AE" w:rsidRPr="007A70BF" w:rsidRDefault="005B52AE" w:rsidP="005B52AE">
      <w:pPr>
        <w:pStyle w:val="ConsPlusTitle"/>
        <w:jc w:val="center"/>
      </w:pPr>
    </w:p>
    <w:p w:rsidR="005B52AE" w:rsidRPr="00D73F3F" w:rsidRDefault="005B52AE" w:rsidP="005B52AE">
      <w:pPr>
        <w:pStyle w:val="ConsPlusTitle"/>
        <w:ind w:firstLine="720"/>
        <w:jc w:val="center"/>
        <w:rPr>
          <w:sz w:val="28"/>
          <w:szCs w:val="28"/>
        </w:rPr>
      </w:pPr>
      <w:r w:rsidRPr="00D73F3F">
        <w:rPr>
          <w:sz w:val="28"/>
          <w:szCs w:val="28"/>
        </w:rPr>
        <w:t xml:space="preserve">ОБ ОРГАНИЗАЦИИ РАБОТЫ ТЕЛЕФОНА «ГОРЯЧЕЙ ЛИНИИ» ДЛЯ ПРИЕМА СООБЩЕНИЙ ГРАЖДАН И ЮРИДИЧЕСКИХ ЛИЦ ПО ФАКТАМ КОРРУПЦИИ В АДМИНИСТРАЦИИ КАДУЙСКОГО МУНИЦИПАЛЬНОГО ОКРУГА </w:t>
      </w: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73F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F3F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 и в целях создания механизма взаимодействия с гражданами и институтами гражданского общества и оперативного реагирования на факты коррупционных проявлений в Администрации Кадуйского муниципального округа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9" w:tooltip="ПОРЯДОК" w:history="1">
        <w:r w:rsidRPr="00D73F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73F3F">
        <w:rPr>
          <w:rFonts w:ascii="Times New Roman" w:hAnsi="Times New Roman" w:cs="Times New Roman"/>
          <w:sz w:val="28"/>
          <w:szCs w:val="28"/>
        </w:rPr>
        <w:t xml:space="preserve"> работы телефона «горячей линии» для приема сообщений граждан и юридических лиц по фактам коррупции в Администрации Кадуйского муниципального округа.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2. Управлению делами и обеспечения деятельности Администрации (А.А. Одинцов) выделить телефонный номер в целях обеспечения бесперебойной работы телефона «горячей линии» для приема сообщений граждан и юридических лиц по фактам коррупции (далее - телефон «горячей линии») в Администрации Кадуйского муниципального округа.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3. Отделу внутренней политики (</w:t>
      </w:r>
      <w:proofErr w:type="spellStart"/>
      <w:r w:rsidRPr="00D73F3F">
        <w:rPr>
          <w:rFonts w:ascii="Times New Roman" w:hAnsi="Times New Roman" w:cs="Times New Roman"/>
          <w:sz w:val="28"/>
          <w:szCs w:val="28"/>
        </w:rPr>
        <w:t>Абузина</w:t>
      </w:r>
      <w:proofErr w:type="spellEnd"/>
      <w:r w:rsidRPr="00D73F3F">
        <w:rPr>
          <w:rFonts w:ascii="Times New Roman" w:hAnsi="Times New Roman" w:cs="Times New Roman"/>
          <w:sz w:val="28"/>
          <w:szCs w:val="28"/>
        </w:rPr>
        <w:t xml:space="preserve"> Н.С.):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провести организационные мероприятия, обеспечивающие бесперебойную работу телефона «горячей линии» в Администрации Кадуйского муниципального округа;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разместить информацию о функционировании и режиме работы телефона «горячей линии» на официальном сайте органов местного самоуправления Кадуйского муниципального округа </w:t>
      </w:r>
      <w:r w:rsidR="00F84CEA" w:rsidRPr="00F84CEA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="00F84CEA" w:rsidRPr="00F84C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84CEA" w:rsidRPr="00F84CEA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</w:t>
      </w:r>
      <w:proofErr w:type="spellStart"/>
      <w:r w:rsidR="00F84CEA" w:rsidRPr="00F84CEA">
        <w:rPr>
          <w:rFonts w:ascii="Times New Roman" w:hAnsi="Times New Roman" w:cs="Times New Roman"/>
          <w:sz w:val="28"/>
          <w:szCs w:val="28"/>
        </w:rPr>
        <w:t>Интернет»</w:t>
      </w:r>
      <w:r w:rsidRPr="00F84CE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84CEA">
        <w:rPr>
          <w:rFonts w:ascii="Times New Roman" w:hAnsi="Times New Roman" w:cs="Times New Roman"/>
          <w:sz w:val="28"/>
          <w:szCs w:val="28"/>
        </w:rPr>
        <w:t xml:space="preserve"> на</w:t>
      </w:r>
      <w:r w:rsidRPr="00D73F3F">
        <w:rPr>
          <w:rFonts w:ascii="Times New Roman" w:hAnsi="Times New Roman" w:cs="Times New Roman"/>
          <w:sz w:val="28"/>
          <w:szCs w:val="28"/>
        </w:rPr>
        <w:t xml:space="preserve"> информационном стенде Администрации Кадуйского муниципального округа.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Глава Кадуйского муниципального округа </w:t>
      </w:r>
      <w:r w:rsidRPr="00D73F3F">
        <w:rPr>
          <w:rFonts w:ascii="Times New Roman" w:hAnsi="Times New Roman" w:cs="Times New Roman"/>
          <w:sz w:val="28"/>
          <w:szCs w:val="28"/>
        </w:rPr>
        <w:tab/>
      </w:r>
      <w:r w:rsidRPr="00D73F3F">
        <w:rPr>
          <w:rFonts w:ascii="Times New Roman" w:hAnsi="Times New Roman" w:cs="Times New Roman"/>
          <w:sz w:val="28"/>
          <w:szCs w:val="28"/>
        </w:rPr>
        <w:tab/>
      </w:r>
      <w:r w:rsidRPr="00D73F3F">
        <w:rPr>
          <w:rFonts w:ascii="Times New Roman" w:hAnsi="Times New Roman" w:cs="Times New Roman"/>
          <w:sz w:val="28"/>
          <w:szCs w:val="28"/>
        </w:rPr>
        <w:tab/>
      </w:r>
      <w:r w:rsidRPr="00D73F3F">
        <w:rPr>
          <w:rFonts w:ascii="Times New Roman" w:hAnsi="Times New Roman" w:cs="Times New Roman"/>
          <w:sz w:val="28"/>
          <w:szCs w:val="28"/>
        </w:rPr>
        <w:tab/>
        <w:t>С.А. Грачева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left="5040"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52AE" w:rsidRPr="00D73F3F" w:rsidRDefault="005B52AE" w:rsidP="005B52AE">
      <w:pPr>
        <w:pStyle w:val="ConsPlusNormal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постановлением Администрации Кадуйского муниципального округа</w:t>
      </w:r>
    </w:p>
    <w:p w:rsidR="005B52AE" w:rsidRPr="00D73F3F" w:rsidRDefault="005B52AE" w:rsidP="005B52AE">
      <w:pPr>
        <w:pStyle w:val="ConsPlusNormal"/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от</w:t>
      </w:r>
      <w:r w:rsidR="00B54CF3">
        <w:rPr>
          <w:rFonts w:ascii="Times New Roman" w:hAnsi="Times New Roman" w:cs="Times New Roman"/>
          <w:sz w:val="28"/>
          <w:szCs w:val="28"/>
        </w:rPr>
        <w:t>17 августа 2023</w:t>
      </w:r>
      <w:r w:rsidRPr="00D73F3F">
        <w:rPr>
          <w:rFonts w:ascii="Times New Roman" w:hAnsi="Times New Roman" w:cs="Times New Roman"/>
          <w:sz w:val="28"/>
          <w:szCs w:val="28"/>
        </w:rPr>
        <w:t xml:space="preserve"> № </w:t>
      </w:r>
      <w:r w:rsidR="00433BDF">
        <w:rPr>
          <w:rFonts w:ascii="Times New Roman" w:hAnsi="Times New Roman" w:cs="Times New Roman"/>
          <w:sz w:val="28"/>
          <w:szCs w:val="28"/>
        </w:rPr>
        <w:t>100-</w:t>
      </w:r>
      <w:bookmarkStart w:id="0" w:name="_GoBack"/>
      <w:bookmarkEnd w:id="0"/>
      <w:r w:rsidR="00B54CF3">
        <w:rPr>
          <w:rFonts w:ascii="Times New Roman" w:hAnsi="Times New Roman" w:cs="Times New Roman"/>
          <w:sz w:val="28"/>
          <w:szCs w:val="28"/>
        </w:rPr>
        <w:t>р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Title"/>
        <w:jc w:val="center"/>
        <w:rPr>
          <w:sz w:val="28"/>
          <w:szCs w:val="28"/>
        </w:rPr>
      </w:pPr>
      <w:bookmarkStart w:id="1" w:name="Par39"/>
      <w:bookmarkEnd w:id="1"/>
      <w:r w:rsidRPr="00D73F3F">
        <w:rPr>
          <w:sz w:val="28"/>
          <w:szCs w:val="28"/>
        </w:rPr>
        <w:t>ПОРЯДОК</w:t>
      </w:r>
    </w:p>
    <w:p w:rsidR="005B52AE" w:rsidRPr="00D73F3F" w:rsidRDefault="005B52AE" w:rsidP="005B52AE">
      <w:pPr>
        <w:pStyle w:val="ConsPlusTitle"/>
        <w:jc w:val="center"/>
        <w:rPr>
          <w:sz w:val="28"/>
          <w:szCs w:val="28"/>
        </w:rPr>
      </w:pPr>
      <w:r w:rsidRPr="00D73F3F">
        <w:rPr>
          <w:sz w:val="28"/>
          <w:szCs w:val="28"/>
        </w:rPr>
        <w:t xml:space="preserve">РАБОТЫ ТЕЛЕФОНА «ГОРЯЧЕЙ ЛИНИИ» ДЛЯ ПРИЕМА СООБЩЕНИЙ ГРАЖДАН И ЮРИДИЧЕСКИХ ЛИЦ ПО ФАКТАМ КОРРУПЦИИ В АДМИНИСТРАЦИИ КАДУЙСКОГО МУНИЦИПАЛЬНОГО ОКРУГА 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1. Настоящий Порядок работы телефона «горячей линии» для приема сообщений граждан и юридических лиц по фактам коррупции в Администрации Кадуйского муниципального округа (далее - Порядок) определяет организацию работы телефона «горячей линии» для приема сообщений граждан и юридических лиц по фактам коррупции в Администрации Кадуйского муниципального округа.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3F3F">
        <w:rPr>
          <w:rFonts w:ascii="Times New Roman" w:hAnsi="Times New Roman" w:cs="Times New Roman"/>
          <w:sz w:val="28"/>
          <w:szCs w:val="28"/>
        </w:rPr>
        <w:t>Телефон «горячей линии» для приема сообщений граждан и юридических лиц по фактам коррупции в Администрации Кадуйского муниципального округа  (далее - телефон «горячей линии» Администрации) предназначен для обеспечения гражданам и юридическим лицам возможности сообщать о фактах коррупции в Администрации, а именно: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</w:t>
      </w:r>
      <w:proofErr w:type="gramEnd"/>
      <w:r w:rsidRPr="00D73F3F">
        <w:rPr>
          <w:rFonts w:ascii="Times New Roman" w:hAnsi="Times New Roman" w:cs="Times New Roman"/>
          <w:sz w:val="28"/>
          <w:szCs w:val="28"/>
        </w:rPr>
        <w:t xml:space="preserve">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3. Организация работы телефона «горячей линии» Администрации  осуществляется в целях: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обеспечения соблюдения муниципальными служащими Администрации  антикоррупционного поведения, а также своевременного пресечения случаев коррупционного поведения со стороны муниципальных служащих Администрации;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оперативного реагирования на факты коррупционных проявлений в Администрации, изложенные в сообщениях граждан и юридических лиц.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II. Порядок работы телефона «горячей линии» Администрации 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4. Прием сообщений граждан и юридических лиц на телефон «горячей линии» в Администрации  производится ежедневно, кроме выходных и праздничных дней, согласно режиму работы Администрации.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5. Принятые сообщения на телефон «горячей линии» Администрации  регистрируются в журнале регистрации сообщений, поступивших на телефон </w:t>
      </w:r>
      <w:r w:rsidRPr="00D73F3F">
        <w:rPr>
          <w:rFonts w:ascii="Times New Roman" w:hAnsi="Times New Roman" w:cs="Times New Roman"/>
          <w:sz w:val="28"/>
          <w:szCs w:val="28"/>
        </w:rPr>
        <w:lastRenderedPageBreak/>
        <w:t xml:space="preserve">«горячей линии» от граждан и юридических лиц по фактам коррупции в Администрации  (далее - Журнал), оформленном по образцу согласно </w:t>
      </w:r>
      <w:hyperlink w:anchor="Par97" w:tooltip="                                  Журнал" w:history="1">
        <w:r w:rsidRPr="00D73F3F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D73F3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6. В Журнале указываются: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порядковый номер поступившего сообщения;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дата и время поступления сообщения;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F3F">
        <w:rPr>
          <w:rFonts w:ascii="Times New Roman" w:hAnsi="Times New Roman" w:cs="Times New Roman"/>
          <w:sz w:val="28"/>
          <w:szCs w:val="28"/>
        </w:rPr>
        <w:t>фамилия, имя, отчество (при наличии), адрес места жительства, телефон (для физических лиц),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краткое содержание сообщения;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принятые меры;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фамилия, имя, отчество муниципального служащего, принявшего сообщение.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7. Перед сообщением информации о фактах коррупционных проявлений со стороны муниципальных служащих Администрации 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 контактный телефон). В случае отказа заявителя от сообщения своих персональных данных звонок считается анонимным и рассмотрению не подлежит.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8. По телефону «горячей линии» Администрации 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 или суды.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9. Информация о фактах коррупционных проявлений муниципальными служащими Администрации, поступившая на телефон «горячей линии» Администрации, в течение одного рабочего дня докладывается Главе Кадуйского муниципального округа для принятия решения.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10. Муниципальные служащие Администрации, работающие с информацией о коррупционных проявлениях, обязаны соблюдать конфиденциальность полученной по телефону «горячей линии» Администрации  информации.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11. По итогам первого полугодия и за год Главе Кадуйского муниципального округа представляются результаты анализа телефонных сообщений по фактам коррупции в Администрации  и информация о принятых по ним мерах, оформленные по образцу согласно </w:t>
      </w:r>
      <w:hyperlink w:anchor="Par152" w:tooltip="Результаты" w:history="1">
        <w:r w:rsidRPr="00D73F3F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D73F3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III. Правила служебного поведения</w:t>
      </w: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при ведении телефонного разговора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12. Ответ на телефонный звонок начинается с информации о фамилии и должности муниципального служащего Администрации, принявшего телефонный звонок.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lastRenderedPageBreak/>
        <w:t xml:space="preserve">13. Информация излагается в сжатой форме, кратко, четко, в доброжелательном тоне. Речь должна носить официально-деловой характер. В </w:t>
      </w:r>
      <w:proofErr w:type="gramStart"/>
      <w:r w:rsidRPr="00D73F3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73F3F">
        <w:rPr>
          <w:rFonts w:ascii="Times New Roman" w:hAnsi="Times New Roman" w:cs="Times New Roman"/>
          <w:sz w:val="28"/>
          <w:szCs w:val="28"/>
        </w:rPr>
        <w:t xml:space="preserve"> когда звонящий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муниципальному служащему Администрации. Рекомендуется категорически избегать конфликтных ситуаций, способных нанести ущерб </w:t>
      </w:r>
      <w:proofErr w:type="gramStart"/>
      <w:r w:rsidRPr="00D73F3F">
        <w:rPr>
          <w:rFonts w:ascii="Times New Roman" w:hAnsi="Times New Roman" w:cs="Times New Roman"/>
          <w:sz w:val="28"/>
          <w:szCs w:val="28"/>
        </w:rPr>
        <w:t>репутации</w:t>
      </w:r>
      <w:proofErr w:type="gramEnd"/>
      <w:r w:rsidRPr="00D73F3F">
        <w:rPr>
          <w:rFonts w:ascii="Times New Roman" w:hAnsi="Times New Roman" w:cs="Times New Roman"/>
          <w:sz w:val="28"/>
          <w:szCs w:val="28"/>
        </w:rPr>
        <w:t xml:space="preserve"> как Администрации, так и муниципального служащего, принявшего сообщение.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14. 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 Первым трубку кладет </w:t>
      </w:r>
      <w:proofErr w:type="gramStart"/>
      <w:r w:rsidRPr="00D73F3F">
        <w:rPr>
          <w:rFonts w:ascii="Times New Roman" w:hAnsi="Times New Roman" w:cs="Times New Roman"/>
          <w:sz w:val="28"/>
          <w:szCs w:val="28"/>
        </w:rPr>
        <w:t>звонящий</w:t>
      </w:r>
      <w:proofErr w:type="gramEnd"/>
      <w:r w:rsidRPr="00D73F3F">
        <w:rPr>
          <w:rFonts w:ascii="Times New Roman" w:hAnsi="Times New Roman" w:cs="Times New Roman"/>
          <w:sz w:val="28"/>
          <w:szCs w:val="28"/>
        </w:rPr>
        <w:t>. Если заявитель получил исчерпывающую информацию по заданному им вопросу, но разговор им не прекращен, муниципальному служащему рекомендуется, вежливо извинившись, закончить разговор.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52AE" w:rsidRPr="00D73F3F" w:rsidRDefault="005B52AE" w:rsidP="005B52AE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к Порядку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F">
        <w:rPr>
          <w:rFonts w:ascii="Times New Roman" w:hAnsi="Times New Roman" w:cs="Times New Roman"/>
          <w:sz w:val="28"/>
          <w:szCs w:val="28"/>
        </w:rPr>
        <w:t>телефона «горячей линии» для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F">
        <w:rPr>
          <w:rFonts w:ascii="Times New Roman" w:hAnsi="Times New Roman" w:cs="Times New Roman"/>
          <w:sz w:val="28"/>
          <w:szCs w:val="28"/>
        </w:rPr>
        <w:t>сообщений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F">
        <w:rPr>
          <w:rFonts w:ascii="Times New Roman" w:hAnsi="Times New Roman" w:cs="Times New Roman"/>
          <w:sz w:val="28"/>
          <w:szCs w:val="28"/>
        </w:rPr>
        <w:t xml:space="preserve">по фактам коррупции в Администрации Кадуйского муниципального округа </w:t>
      </w:r>
    </w:p>
    <w:p w:rsidR="005B52AE" w:rsidRPr="00D73F3F" w:rsidRDefault="005B52AE" w:rsidP="005B52AE">
      <w:pPr>
        <w:pStyle w:val="ConsPlusNormal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(образец)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D73F3F">
        <w:rPr>
          <w:rFonts w:ascii="Times New Roman" w:hAnsi="Times New Roman" w:cs="Times New Roman"/>
          <w:sz w:val="28"/>
          <w:szCs w:val="28"/>
        </w:rPr>
        <w:t xml:space="preserve">                                  Журнал</w:t>
      </w:r>
    </w:p>
    <w:p w:rsidR="005B52AE" w:rsidRPr="00D73F3F" w:rsidRDefault="005B52AE" w:rsidP="005B52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      регистрации сообщений, поступивших на телефон «горячей линии»,</w:t>
      </w:r>
    </w:p>
    <w:p w:rsidR="005B52AE" w:rsidRPr="00D73F3F" w:rsidRDefault="005B52AE" w:rsidP="005B52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     от граждан и юридических лиц по фактам коррупции в Администрации </w:t>
      </w:r>
    </w:p>
    <w:p w:rsidR="005B52AE" w:rsidRPr="00D73F3F" w:rsidRDefault="005B52AE" w:rsidP="005B52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521"/>
        <w:gridCol w:w="2691"/>
        <w:gridCol w:w="1404"/>
        <w:gridCol w:w="1472"/>
        <w:gridCol w:w="2268"/>
      </w:tblGrid>
      <w:tr w:rsidR="005B52AE" w:rsidRPr="00D73F3F" w:rsidTr="00F333D2">
        <w:trPr>
          <w:trHeight w:val="24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№ </w:t>
            </w:r>
            <w:proofErr w:type="gramStart"/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Дата и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Ф.И.О., адрес места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жительства, телефон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(для физических лиц);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форма, адрес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(местонахождение)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юридического лица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Ф.И.О. его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представителя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Краткое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</w:t>
            </w:r>
            <w:proofErr w:type="gramEnd"/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служащего,</w:t>
            </w:r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принявшего</w:t>
            </w:r>
            <w:proofErr w:type="gramEnd"/>
          </w:p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сообщение, подпись</w:t>
            </w:r>
          </w:p>
        </w:tc>
      </w:tr>
      <w:tr w:rsidR="005B52AE" w:rsidRPr="00D73F3F" w:rsidTr="00F333D2">
        <w:trPr>
          <w:trHeight w:val="24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2AE" w:rsidRPr="00D73F3F" w:rsidTr="00F333D2">
        <w:trPr>
          <w:trHeight w:val="24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left="50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B52AE" w:rsidRPr="00D73F3F" w:rsidRDefault="005B52AE" w:rsidP="005B52AE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к Порядку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F">
        <w:rPr>
          <w:rFonts w:ascii="Times New Roman" w:hAnsi="Times New Roman" w:cs="Times New Roman"/>
          <w:sz w:val="28"/>
          <w:szCs w:val="28"/>
        </w:rPr>
        <w:t>телефона «горячей линии» для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F">
        <w:rPr>
          <w:rFonts w:ascii="Times New Roman" w:hAnsi="Times New Roman" w:cs="Times New Roman"/>
          <w:sz w:val="28"/>
          <w:szCs w:val="28"/>
        </w:rPr>
        <w:t>сообщений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F3F">
        <w:rPr>
          <w:rFonts w:ascii="Times New Roman" w:hAnsi="Times New Roman" w:cs="Times New Roman"/>
          <w:sz w:val="28"/>
          <w:szCs w:val="28"/>
        </w:rPr>
        <w:t xml:space="preserve">по фактам коррупции в Администрации Кадуйского муниципального округа </w:t>
      </w:r>
    </w:p>
    <w:p w:rsidR="005B52AE" w:rsidRPr="00D73F3F" w:rsidRDefault="005B52AE" w:rsidP="005B52AE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(образец)</w:t>
      </w:r>
    </w:p>
    <w:p w:rsidR="005B52AE" w:rsidRPr="00D73F3F" w:rsidRDefault="005B52AE" w:rsidP="005B52AE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Главе Кадуйского муниципального округа </w:t>
      </w:r>
    </w:p>
    <w:p w:rsidR="005B52AE" w:rsidRPr="00D73F3F" w:rsidRDefault="005B52AE" w:rsidP="005B52AE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52AE" w:rsidRPr="00D73F3F" w:rsidRDefault="005B52AE" w:rsidP="005B52AE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52"/>
      <w:bookmarkEnd w:id="3"/>
      <w:r w:rsidRPr="00D73F3F">
        <w:rPr>
          <w:rFonts w:ascii="Times New Roman" w:hAnsi="Times New Roman" w:cs="Times New Roman"/>
          <w:sz w:val="28"/>
          <w:szCs w:val="28"/>
        </w:rPr>
        <w:t>Результаты</w:t>
      </w: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анализа телефонных сообщений по фактам коррупции</w:t>
      </w: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 xml:space="preserve"> и информация о принятых по ним мерах</w:t>
      </w:r>
    </w:p>
    <w:p w:rsidR="005B52AE" w:rsidRPr="00D73F3F" w:rsidRDefault="005B52AE" w:rsidP="005B52A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73F3F">
        <w:rPr>
          <w:rFonts w:ascii="Times New Roman" w:hAnsi="Times New Roman" w:cs="Times New Roman"/>
          <w:sz w:val="28"/>
          <w:szCs w:val="28"/>
        </w:rPr>
        <w:t>за _______________ 202_ г.</w:t>
      </w:r>
    </w:p>
    <w:p w:rsidR="005B52AE" w:rsidRPr="00D73F3F" w:rsidRDefault="005B52AE" w:rsidP="005B52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808"/>
        <w:gridCol w:w="3159"/>
        <w:gridCol w:w="2691"/>
      </w:tblGrid>
      <w:tr w:rsidR="005B52AE" w:rsidRPr="00D73F3F" w:rsidTr="00F333D2">
        <w:trPr>
          <w:trHeight w:val="240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Тема сообщения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сообщений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F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5B52AE" w:rsidRPr="00D73F3F" w:rsidTr="00F333D2">
        <w:trPr>
          <w:trHeight w:val="240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2AE" w:rsidRPr="00D73F3F" w:rsidTr="00F333D2">
        <w:trPr>
          <w:trHeight w:val="240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2AE" w:rsidRPr="00D73F3F" w:rsidRDefault="005B52AE" w:rsidP="00F333D2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2AE" w:rsidRPr="007A70BF" w:rsidRDefault="005B52AE" w:rsidP="005B5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AE" w:rsidRPr="006847C4" w:rsidRDefault="005B52AE" w:rsidP="005B52AE">
      <w:pPr>
        <w:tabs>
          <w:tab w:val="left" w:pos="4253"/>
        </w:tabs>
        <w:rPr>
          <w:sz w:val="28"/>
          <w:szCs w:val="28"/>
        </w:rPr>
      </w:pPr>
    </w:p>
    <w:p w:rsidR="00245F94" w:rsidRDefault="00245F94"/>
    <w:sectPr w:rsidR="00245F94" w:rsidSect="009B49A1">
      <w:pgSz w:w="11906" w:h="16838"/>
      <w:pgMar w:top="851" w:right="707" w:bottom="28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AE"/>
    <w:rsid w:val="00245F94"/>
    <w:rsid w:val="003A03C8"/>
    <w:rsid w:val="00433BDF"/>
    <w:rsid w:val="005B52AE"/>
    <w:rsid w:val="00B54CF3"/>
    <w:rsid w:val="00F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B52AE"/>
    <w:pPr>
      <w:keepNext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B52AE"/>
    <w:pPr>
      <w:keepNext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5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14&amp;date=04.08.2023&amp;dst=100060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2023-08-07T11:23:00Z</cp:lastPrinted>
  <dcterms:created xsi:type="dcterms:W3CDTF">2023-10-24T05:04:00Z</dcterms:created>
  <dcterms:modified xsi:type="dcterms:W3CDTF">2023-10-24T05:04:00Z</dcterms:modified>
</cp:coreProperties>
</file>